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D2C95" w14:textId="01276EDD" w:rsidR="009F1BB3" w:rsidRDefault="009F1BB3" w:rsidP="00AC4D57">
      <w:pPr>
        <w:spacing w:line="240" w:lineRule="auto"/>
        <w:jc w:val="center"/>
        <w:rPr>
          <w:rFonts w:ascii="Times New Roman" w:hAnsi="Times New Roman" w:cs="Times New Roman"/>
          <w:iCs/>
          <w:sz w:val="24"/>
          <w:szCs w:val="24"/>
          <w:lang w:val="en-GB" w:eastAsia="zh-CN"/>
        </w:rPr>
      </w:pPr>
      <w:r w:rsidRPr="000C685E">
        <w:rPr>
          <w:rFonts w:ascii="Times New Roman" w:hAnsi="Times New Roman" w:cs="Times New Roman"/>
          <w:iCs/>
          <w:sz w:val="24"/>
          <w:szCs w:val="24"/>
          <w:lang w:val="en-GB" w:eastAsia="zh-CN"/>
        </w:rPr>
        <w:t>Opinion</w:t>
      </w:r>
    </w:p>
    <w:p w14:paraId="507CFC5B" w14:textId="77777777" w:rsidR="00431CCA" w:rsidRPr="000C685E" w:rsidRDefault="00431CCA" w:rsidP="00AC4D57">
      <w:pPr>
        <w:spacing w:line="240" w:lineRule="auto"/>
        <w:jc w:val="center"/>
        <w:rPr>
          <w:rFonts w:ascii="Times New Roman" w:eastAsia="Times New Roman" w:hAnsi="Times New Roman" w:cs="Times New Roman"/>
          <w:iCs/>
          <w:sz w:val="24"/>
          <w:szCs w:val="24"/>
          <w:lang w:val="en-GB"/>
        </w:rPr>
      </w:pPr>
    </w:p>
    <w:p w14:paraId="00000001" w14:textId="58BE63F3" w:rsidR="00D81AE5" w:rsidRPr="009F1BB3" w:rsidRDefault="00900234" w:rsidP="00AC4D57">
      <w:pPr>
        <w:spacing w:line="240" w:lineRule="auto"/>
        <w:jc w:val="center"/>
        <w:rPr>
          <w:rFonts w:ascii="Times New Roman" w:hAnsi="Times New Roman"/>
          <w:b/>
          <w:bCs/>
          <w:iCs/>
          <w:sz w:val="32"/>
          <w:szCs w:val="32"/>
          <w:lang w:val="en-GB"/>
        </w:rPr>
      </w:pPr>
      <w:proofErr w:type="spellStart"/>
      <w:r w:rsidRPr="009F1BB3">
        <w:rPr>
          <w:rFonts w:ascii="Times New Roman" w:eastAsia="Times New Roman" w:hAnsi="Times New Roman" w:cs="Times New Roman"/>
          <w:b/>
          <w:bCs/>
          <w:iCs/>
          <w:sz w:val="32"/>
          <w:szCs w:val="32"/>
          <w:lang w:val="en-GB"/>
        </w:rPr>
        <w:t>Biochars</w:t>
      </w:r>
      <w:proofErr w:type="spellEnd"/>
      <w:r w:rsidRPr="009F1BB3">
        <w:rPr>
          <w:rFonts w:ascii="Times New Roman" w:eastAsia="Times New Roman" w:hAnsi="Times New Roman" w:cs="Times New Roman"/>
          <w:b/>
          <w:bCs/>
          <w:iCs/>
          <w:sz w:val="32"/>
          <w:szCs w:val="32"/>
          <w:lang w:val="en-GB"/>
        </w:rPr>
        <w:t xml:space="preserve"> improve </w:t>
      </w:r>
      <w:r w:rsidRPr="009F1BB3">
        <w:rPr>
          <w:rFonts w:ascii="Times New Roman" w:hAnsi="Times New Roman"/>
          <w:b/>
          <w:bCs/>
          <w:iCs/>
          <w:sz w:val="32"/>
          <w:szCs w:val="32"/>
          <w:lang w:val="en-GB"/>
        </w:rPr>
        <w:t>agricultural production: the evidence</w:t>
      </w:r>
      <w:r w:rsidR="002179C9">
        <w:rPr>
          <w:rFonts w:ascii="Times New Roman" w:hAnsi="Times New Roman"/>
          <w:b/>
          <w:bCs/>
          <w:iCs/>
          <w:sz w:val="32"/>
          <w:szCs w:val="32"/>
          <w:lang w:val="en-GB"/>
        </w:rPr>
        <w:t xml:space="preserve"> </w:t>
      </w:r>
      <w:r w:rsidRPr="009F1BB3">
        <w:rPr>
          <w:rFonts w:ascii="Times New Roman" w:hAnsi="Times New Roman"/>
          <w:b/>
          <w:bCs/>
          <w:iCs/>
          <w:sz w:val="32"/>
          <w:szCs w:val="32"/>
          <w:lang w:val="en-GB"/>
        </w:rPr>
        <w:t>base is limited</w:t>
      </w:r>
    </w:p>
    <w:p w14:paraId="7D5F313F" w14:textId="41F1B366" w:rsidR="00634F4C" w:rsidRDefault="00634F4C" w:rsidP="00AC4D57">
      <w:pPr>
        <w:spacing w:line="240" w:lineRule="auto"/>
        <w:rPr>
          <w:rFonts w:ascii="Times New Roman" w:hAnsi="Times New Roman" w:cs="Times New Roman"/>
          <w:b/>
          <w:bCs/>
          <w:color w:val="000000"/>
          <w:sz w:val="24"/>
          <w:szCs w:val="24"/>
          <w:lang w:val="en-GB"/>
        </w:rPr>
      </w:pPr>
    </w:p>
    <w:p w14:paraId="00000004" w14:textId="33772E54" w:rsidR="00D81AE5" w:rsidRPr="007D7810" w:rsidRDefault="009F1BB3" w:rsidP="00AC4D57">
      <w:pPr>
        <w:spacing w:line="240" w:lineRule="auto"/>
        <w:rPr>
          <w:rFonts w:ascii="Times New Roman" w:hAnsi="Times New Roman"/>
          <w:b/>
          <w:sz w:val="24"/>
          <w:lang w:val="en-GB"/>
        </w:rPr>
      </w:pPr>
      <w:r>
        <w:rPr>
          <w:rFonts w:ascii="Times New Roman" w:hAnsi="Times New Roman"/>
          <w:b/>
          <w:sz w:val="24"/>
          <w:lang w:val="en-GB"/>
        </w:rPr>
        <w:t xml:space="preserve"> </w:t>
      </w:r>
    </w:p>
    <w:p w14:paraId="4CE0EA2A" w14:textId="16D2BBE8" w:rsidR="000C040B" w:rsidRPr="00431CCA" w:rsidRDefault="00D81C06" w:rsidP="00AC4D57">
      <w:pPr>
        <w:spacing w:line="240" w:lineRule="auto"/>
        <w:ind w:firstLineChars="200" w:firstLine="420"/>
        <w:jc w:val="both"/>
        <w:rPr>
          <w:rFonts w:ascii="Times New Roman" w:hAnsi="Times New Roman"/>
          <w:sz w:val="21"/>
          <w:szCs w:val="21"/>
          <w:lang w:val="en-GB"/>
        </w:rPr>
      </w:pPr>
      <w:r w:rsidRPr="00431CCA">
        <w:rPr>
          <w:rFonts w:ascii="Times New Roman" w:hAnsi="Times New Roman"/>
          <w:sz w:val="21"/>
          <w:szCs w:val="21"/>
          <w:lang w:val="en-GB"/>
        </w:rPr>
        <w:t>Biochar application to soil is commonly recognized to improve soil fertility and consequently biomass a</w:t>
      </w:r>
      <w:r w:rsidR="00A51022" w:rsidRPr="00431CCA">
        <w:rPr>
          <w:rFonts w:ascii="Times New Roman" w:hAnsi="Times New Roman"/>
          <w:sz w:val="21"/>
          <w:szCs w:val="21"/>
          <w:lang w:val="en-GB"/>
        </w:rPr>
        <w:t xml:space="preserve">nd food production sustainably. </w:t>
      </w:r>
      <w:r w:rsidR="005B4435">
        <w:rPr>
          <w:rFonts w:ascii="Times New Roman" w:hAnsi="Times New Roman" w:hint="eastAsia"/>
          <w:sz w:val="21"/>
          <w:szCs w:val="21"/>
          <w:lang w:val="en-GB" w:eastAsia="zh-CN"/>
        </w:rPr>
        <w:t>We</w:t>
      </w:r>
      <w:r w:rsidRPr="00431CCA">
        <w:rPr>
          <w:rFonts w:ascii="Times New Roman" w:hAnsi="Times New Roman"/>
          <w:sz w:val="21"/>
          <w:szCs w:val="21"/>
          <w:lang w:val="en-GB"/>
        </w:rPr>
        <w:t xml:space="preserve"> re-examined the robustness of the underlying data </w:t>
      </w:r>
      <w:r w:rsidRPr="00431CCA">
        <w:rPr>
          <w:rFonts w:ascii="Times New Roman" w:eastAsia="Times New Roman" w:hAnsi="Times New Roman" w:cs="Times New Roman"/>
          <w:sz w:val="21"/>
          <w:szCs w:val="21"/>
          <w:lang w:val="en-GB"/>
        </w:rPr>
        <w:t xml:space="preserve">and </w:t>
      </w:r>
      <w:r w:rsidRPr="00431CCA">
        <w:rPr>
          <w:rFonts w:ascii="Times New Roman" w:hAnsi="Times New Roman"/>
          <w:sz w:val="21"/>
          <w:szCs w:val="21"/>
          <w:lang w:val="en-GB"/>
        </w:rPr>
        <w:t xml:space="preserve">found that of the </w:t>
      </w:r>
      <w:r w:rsidR="00AF5DE3" w:rsidRPr="00431CCA">
        <w:rPr>
          <w:rFonts w:ascii="Times New Roman" w:eastAsia="Times New Roman" w:hAnsi="Times New Roman" w:cs="Times New Roman"/>
          <w:sz w:val="21"/>
          <w:szCs w:val="21"/>
          <w:lang w:val="en-GB"/>
        </w:rPr>
        <w:t>12</w:t>
      </w:r>
      <w:r w:rsidRPr="00431CCA">
        <w:rPr>
          <w:rFonts w:ascii="Times New Roman" w:hAnsi="Times New Roman"/>
          <w:sz w:val="21"/>
          <w:szCs w:val="21"/>
          <w:lang w:val="en-GB"/>
        </w:rPr>
        <w:t>,000+ publicatio</w:t>
      </w:r>
      <w:r w:rsidR="003C4315" w:rsidRPr="00431CCA">
        <w:rPr>
          <w:rFonts w:ascii="Times New Roman" w:hAnsi="Times New Roman"/>
          <w:sz w:val="21"/>
          <w:szCs w:val="21"/>
          <w:lang w:val="en-GB"/>
        </w:rPr>
        <w:t>ns on “biochar and agriculture” used in meta-studies</w:t>
      </w:r>
      <w:r w:rsidRPr="00431CCA">
        <w:rPr>
          <w:rFonts w:ascii="Times New Roman" w:hAnsi="Times New Roman"/>
          <w:sz w:val="21"/>
          <w:szCs w:val="21"/>
          <w:lang w:val="en-GB"/>
        </w:rPr>
        <w:t xml:space="preserve"> only </w:t>
      </w:r>
      <w:r w:rsidR="00AF5DE3" w:rsidRPr="00431CCA">
        <w:rPr>
          <w:rFonts w:ascii="Times New Roman" w:eastAsia="Times New Roman" w:hAnsi="Times New Roman" w:cs="Times New Roman"/>
          <w:sz w:val="21"/>
          <w:szCs w:val="21"/>
          <w:lang w:val="en-GB"/>
        </w:rPr>
        <w:t>109</w:t>
      </w:r>
      <w:r w:rsidR="00AF5DE3" w:rsidRPr="00431CCA">
        <w:rPr>
          <w:rFonts w:ascii="Times New Roman" w:hAnsi="Times New Roman"/>
          <w:sz w:val="21"/>
          <w:szCs w:val="21"/>
          <w:lang w:val="en-GB"/>
        </w:rPr>
        <w:t xml:space="preserve"> </w:t>
      </w:r>
      <w:r w:rsidRPr="00431CCA">
        <w:rPr>
          <w:rFonts w:ascii="Times New Roman" w:hAnsi="Times New Roman"/>
          <w:sz w:val="21"/>
          <w:szCs w:val="21"/>
          <w:lang w:val="en-GB"/>
        </w:rPr>
        <w:t>ISI papers (or 0.</w:t>
      </w:r>
      <w:r w:rsidR="00AF5DE3" w:rsidRPr="00431CCA">
        <w:rPr>
          <w:rFonts w:ascii="Times New Roman" w:eastAsia="Times New Roman" w:hAnsi="Times New Roman" w:cs="Times New Roman"/>
          <w:sz w:val="21"/>
          <w:szCs w:val="21"/>
          <w:lang w:val="en-GB"/>
        </w:rPr>
        <w:t>9</w:t>
      </w:r>
      <w:r w:rsidRPr="00431CCA">
        <w:rPr>
          <w:rFonts w:ascii="Times New Roman" w:hAnsi="Times New Roman"/>
          <w:sz w:val="21"/>
          <w:szCs w:val="21"/>
          <w:lang w:val="en-GB"/>
        </w:rPr>
        <w:t xml:space="preserve">%) provide experimental data on the impact on crop yield and/or biomass production. </w:t>
      </w:r>
      <w:r w:rsidR="00AF5DE3" w:rsidRPr="00431CCA">
        <w:rPr>
          <w:rFonts w:ascii="Times New Roman" w:eastAsia="Times New Roman" w:hAnsi="Times New Roman" w:cs="Times New Roman"/>
          <w:sz w:val="21"/>
          <w:szCs w:val="21"/>
          <w:lang w:val="en-GB"/>
        </w:rPr>
        <w:t>Our analysis revealed</w:t>
      </w:r>
      <w:r w:rsidRPr="00431CCA">
        <w:rPr>
          <w:rFonts w:ascii="Times New Roman" w:hAnsi="Times New Roman"/>
          <w:sz w:val="21"/>
          <w:szCs w:val="21"/>
          <w:lang w:val="en-GB"/>
        </w:rPr>
        <w:t xml:space="preserve"> that none (0%) of these studies compared a biochar treatment to a treatment adding to the soil the same amount of </w:t>
      </w:r>
      <w:r w:rsidR="00AF5DE3" w:rsidRPr="00431CCA">
        <w:rPr>
          <w:rFonts w:ascii="Times New Roman" w:eastAsia="Times New Roman" w:hAnsi="Times New Roman" w:cs="Times New Roman"/>
          <w:sz w:val="21"/>
          <w:szCs w:val="21"/>
          <w:lang w:val="en-GB"/>
        </w:rPr>
        <w:t xml:space="preserve">easily accessible </w:t>
      </w:r>
      <w:r w:rsidRPr="00431CCA">
        <w:rPr>
          <w:rFonts w:ascii="Times New Roman" w:hAnsi="Times New Roman"/>
          <w:sz w:val="21"/>
          <w:szCs w:val="21"/>
          <w:lang w:val="en-GB"/>
        </w:rPr>
        <w:t>nutrients found in</w:t>
      </w:r>
      <w:r w:rsidR="006A7B81" w:rsidRPr="00431CCA">
        <w:rPr>
          <w:rFonts w:ascii="Times New Roman" w:hAnsi="Times New Roman"/>
          <w:sz w:val="21"/>
          <w:szCs w:val="21"/>
          <w:lang w:val="en-GB"/>
        </w:rPr>
        <w:t xml:space="preserve"> biochar,</w:t>
      </w:r>
      <w:r w:rsidRPr="00431CCA">
        <w:rPr>
          <w:rFonts w:ascii="Times New Roman" w:hAnsi="Times New Roman"/>
          <w:sz w:val="21"/>
          <w:szCs w:val="21"/>
          <w:lang w:val="en-GB"/>
        </w:rPr>
        <w:t xml:space="preserve"> </w:t>
      </w:r>
      <w:r w:rsidR="006A7B81" w:rsidRPr="00431CCA">
        <w:rPr>
          <w:rFonts w:ascii="Times New Roman" w:hAnsi="Times New Roman"/>
          <w:sz w:val="21"/>
          <w:szCs w:val="21"/>
          <w:lang w:val="en-GB"/>
        </w:rPr>
        <w:t xml:space="preserve">0.9% </w:t>
      </w:r>
      <w:r w:rsidR="00407288" w:rsidRPr="00431CCA">
        <w:rPr>
          <w:rFonts w:ascii="Times New Roman" w:hAnsi="Times New Roman"/>
          <w:sz w:val="21"/>
          <w:szCs w:val="21"/>
          <w:lang w:val="en-GB"/>
        </w:rPr>
        <w:t>eval</w:t>
      </w:r>
      <w:r w:rsidR="006A7B81" w:rsidRPr="00431CCA">
        <w:rPr>
          <w:rFonts w:ascii="Times New Roman" w:hAnsi="Times New Roman"/>
          <w:sz w:val="21"/>
          <w:szCs w:val="21"/>
          <w:lang w:val="en-GB"/>
        </w:rPr>
        <w:t>uated the toxicity of biochar, and 5.5%</w:t>
      </w:r>
      <w:r w:rsidRPr="00431CCA">
        <w:rPr>
          <w:rFonts w:ascii="Times New Roman" w:eastAsia="Times New Roman" w:hAnsi="Times New Roman" w:cs="Times New Roman"/>
          <w:sz w:val="21"/>
          <w:szCs w:val="21"/>
          <w:lang w:val="en-GB"/>
        </w:rPr>
        <w:t xml:space="preserve"> considered</w:t>
      </w:r>
      <w:r w:rsidRPr="00431CCA">
        <w:rPr>
          <w:rFonts w:ascii="Times New Roman" w:hAnsi="Times New Roman"/>
          <w:sz w:val="21"/>
          <w:szCs w:val="21"/>
          <w:lang w:val="en-GB"/>
        </w:rPr>
        <w:t xml:space="preserve"> at least two cropping cycles after </w:t>
      </w:r>
      <w:r w:rsidRPr="00431CCA">
        <w:rPr>
          <w:rFonts w:ascii="Times New Roman" w:eastAsia="Times New Roman" w:hAnsi="Times New Roman" w:cs="Times New Roman"/>
          <w:sz w:val="21"/>
          <w:szCs w:val="21"/>
          <w:lang w:val="en-GB"/>
        </w:rPr>
        <w:t xml:space="preserve">a single </w:t>
      </w:r>
      <w:r w:rsidR="006A7B81" w:rsidRPr="00431CCA">
        <w:rPr>
          <w:rFonts w:ascii="Times New Roman" w:hAnsi="Times New Roman"/>
          <w:sz w:val="21"/>
          <w:szCs w:val="21"/>
          <w:lang w:val="en-GB"/>
        </w:rPr>
        <w:t>biochar application</w:t>
      </w:r>
      <w:r w:rsidRPr="00431CCA">
        <w:rPr>
          <w:rFonts w:ascii="Times New Roman" w:hAnsi="Times New Roman"/>
          <w:sz w:val="21"/>
          <w:szCs w:val="21"/>
          <w:lang w:val="en-GB"/>
        </w:rPr>
        <w:t xml:space="preserve">, which in all cases are major shortcomings. </w:t>
      </w:r>
      <w:r w:rsidR="004E1A7B" w:rsidRPr="00431CCA">
        <w:rPr>
          <w:rFonts w:ascii="Times New Roman" w:hAnsi="Times New Roman"/>
          <w:sz w:val="21"/>
          <w:szCs w:val="21"/>
          <w:lang w:val="en-GB"/>
        </w:rPr>
        <w:t xml:space="preserve">Finally, when computed only for </w:t>
      </w:r>
      <w:r w:rsidR="004E1A7B" w:rsidRPr="00431CCA">
        <w:rPr>
          <w:rFonts w:ascii="Times New Roman" w:eastAsia="Times New Roman" w:hAnsi="Times New Roman" w:cs="Times New Roman"/>
          <w:color w:val="000000"/>
          <w:sz w:val="21"/>
          <w:szCs w:val="21"/>
          <w:lang w:val="en-GB"/>
        </w:rPr>
        <w:t xml:space="preserve">agricultural soils (n=65), </w:t>
      </w:r>
      <w:r w:rsidR="00900234" w:rsidRPr="00431CCA">
        <w:rPr>
          <w:rFonts w:ascii="Times New Roman" w:eastAsia="Times New Roman" w:hAnsi="Times New Roman" w:cs="Times New Roman"/>
          <w:sz w:val="21"/>
          <w:szCs w:val="21"/>
          <w:lang w:val="en-GB"/>
        </w:rPr>
        <w:t xml:space="preserve">the mean </w:t>
      </w:r>
      <w:r w:rsidR="00900234" w:rsidRPr="00431CCA">
        <w:rPr>
          <w:rFonts w:ascii="Times New Roman" w:hAnsi="Times New Roman" w:cs="Times New Roman"/>
          <w:sz w:val="21"/>
          <w:szCs w:val="21"/>
          <w:lang w:val="en-GB"/>
        </w:rPr>
        <w:t>biomass or grain yield gain</w:t>
      </w:r>
      <w:r w:rsidR="004E1A7B" w:rsidRPr="00431CCA">
        <w:rPr>
          <w:rFonts w:ascii="Times New Roman" w:hAnsi="Times New Roman" w:cs="Times New Roman"/>
          <w:sz w:val="21"/>
          <w:szCs w:val="21"/>
          <w:lang w:val="en-GB"/>
        </w:rPr>
        <w:t>,</w:t>
      </w:r>
      <w:r w:rsidR="00900234" w:rsidRPr="00431CCA">
        <w:rPr>
          <w:rFonts w:ascii="Times New Roman" w:hAnsi="Times New Roman" w:cs="Times New Roman"/>
          <w:sz w:val="21"/>
          <w:szCs w:val="21"/>
          <w:lang w:val="en-GB"/>
        </w:rPr>
        <w:t xml:space="preserve"> </w:t>
      </w:r>
      <w:r w:rsidR="004E1A7B" w:rsidRPr="00431CCA">
        <w:rPr>
          <w:rFonts w:ascii="Times New Roman" w:hAnsi="Times New Roman" w:cs="Times New Roman"/>
          <w:sz w:val="21"/>
          <w:szCs w:val="21"/>
          <w:lang w:val="en-GB"/>
        </w:rPr>
        <w:t xml:space="preserve">which was </w:t>
      </w:r>
      <w:r w:rsidR="00421CBB" w:rsidRPr="00431CCA">
        <w:rPr>
          <w:rFonts w:ascii="Times New Roman" w:hAnsi="Times New Roman" w:cs="Times New Roman"/>
          <w:sz w:val="21"/>
          <w:szCs w:val="21"/>
          <w:lang w:val="en-GB"/>
        </w:rPr>
        <w:t>16.1</w:t>
      </w:r>
      <w:r w:rsidR="00900234" w:rsidRPr="00431CCA">
        <w:rPr>
          <w:rFonts w:ascii="Times New Roman" w:hAnsi="Times New Roman" w:cs="Times New Roman"/>
          <w:sz w:val="21"/>
          <w:szCs w:val="21"/>
          <w:lang w:val="en-GB"/>
        </w:rPr>
        <w:t xml:space="preserve">% (median at </w:t>
      </w:r>
      <w:r w:rsidR="00421CBB" w:rsidRPr="00431CCA">
        <w:rPr>
          <w:rFonts w:ascii="Times New Roman" w:hAnsi="Times New Roman" w:cs="Times New Roman"/>
          <w:sz w:val="21"/>
          <w:szCs w:val="21"/>
          <w:lang w:val="en-GB"/>
        </w:rPr>
        <w:t>7.1</w:t>
      </w:r>
      <w:r w:rsidR="00900234" w:rsidRPr="00431CCA">
        <w:rPr>
          <w:rFonts w:ascii="Times New Roman" w:hAnsi="Times New Roman" w:cs="Times New Roman"/>
          <w:sz w:val="21"/>
          <w:szCs w:val="21"/>
          <w:lang w:val="en-GB"/>
        </w:rPr>
        <w:t xml:space="preserve">%) </w:t>
      </w:r>
      <w:r w:rsidR="004E1A7B" w:rsidRPr="00431CCA">
        <w:rPr>
          <w:rFonts w:ascii="Times New Roman" w:hAnsi="Times New Roman" w:cs="Times New Roman"/>
          <w:sz w:val="21"/>
          <w:szCs w:val="21"/>
          <w:lang w:val="en-GB"/>
        </w:rPr>
        <w:t>for all</w:t>
      </w:r>
      <w:r w:rsidR="00900234" w:rsidRPr="00431CCA">
        <w:rPr>
          <w:rFonts w:ascii="Times New Roman" w:hAnsi="Times New Roman" w:cs="Times New Roman"/>
          <w:sz w:val="21"/>
          <w:szCs w:val="21"/>
          <w:lang w:val="en-GB"/>
        </w:rPr>
        <w:t xml:space="preserve"> available experiments</w:t>
      </w:r>
      <w:r w:rsidR="004E1A7B" w:rsidRPr="00431CCA">
        <w:rPr>
          <w:rFonts w:ascii="Times New Roman" w:hAnsi="Times New Roman" w:cs="Times New Roman"/>
          <w:sz w:val="21"/>
          <w:szCs w:val="21"/>
          <w:lang w:val="en-GB"/>
        </w:rPr>
        <w:t>,</w:t>
      </w:r>
      <w:r w:rsidR="00900234" w:rsidRPr="00431CCA">
        <w:rPr>
          <w:rFonts w:ascii="Times New Roman" w:hAnsi="Times New Roman" w:cs="Times New Roman"/>
          <w:sz w:val="21"/>
          <w:szCs w:val="21"/>
          <w:lang w:val="en-GB"/>
        </w:rPr>
        <w:t xml:space="preserve"> decreased to </w:t>
      </w:r>
      <w:r w:rsidR="00421CBB" w:rsidRPr="00431CCA">
        <w:rPr>
          <w:rFonts w:ascii="Times New Roman" w:eastAsia="Times New Roman" w:hAnsi="Times New Roman" w:cs="Times New Roman"/>
          <w:color w:val="000000"/>
          <w:sz w:val="21"/>
          <w:szCs w:val="21"/>
          <w:lang w:val="en-GB"/>
        </w:rPr>
        <w:t>-</w:t>
      </w:r>
      <w:r w:rsidR="00753340" w:rsidRPr="00431CCA">
        <w:rPr>
          <w:rFonts w:ascii="Times New Roman" w:eastAsia="Times New Roman" w:hAnsi="Times New Roman" w:cs="Times New Roman"/>
          <w:color w:val="000000"/>
          <w:sz w:val="21"/>
          <w:szCs w:val="21"/>
          <w:lang w:val="en-GB"/>
        </w:rPr>
        <w:t>1.5</w:t>
      </w:r>
      <w:r w:rsidR="00900234" w:rsidRPr="00431CCA">
        <w:rPr>
          <w:rFonts w:ascii="Times New Roman" w:eastAsia="Times New Roman" w:hAnsi="Times New Roman" w:cs="Times New Roman"/>
          <w:color w:val="000000"/>
          <w:sz w:val="21"/>
          <w:szCs w:val="21"/>
          <w:lang w:val="en-GB"/>
        </w:rPr>
        <w:t xml:space="preserve">% (median at </w:t>
      </w:r>
      <w:r w:rsidR="00753340" w:rsidRPr="00431CCA">
        <w:rPr>
          <w:rFonts w:ascii="Times New Roman" w:eastAsia="Times New Roman" w:hAnsi="Times New Roman" w:cs="Times New Roman"/>
          <w:color w:val="000000"/>
          <w:sz w:val="21"/>
          <w:szCs w:val="21"/>
          <w:lang w:val="en-GB"/>
        </w:rPr>
        <w:t>5.2</w:t>
      </w:r>
      <w:r w:rsidR="00900234" w:rsidRPr="00431CCA">
        <w:rPr>
          <w:rFonts w:ascii="Times New Roman" w:eastAsia="Times New Roman" w:hAnsi="Times New Roman" w:cs="Times New Roman"/>
          <w:color w:val="000000"/>
          <w:sz w:val="21"/>
          <w:szCs w:val="21"/>
          <w:lang w:val="en-GB"/>
        </w:rPr>
        <w:t>%). C</w:t>
      </w:r>
      <w:r w:rsidR="00900234" w:rsidRPr="00431CCA">
        <w:rPr>
          <w:rFonts w:ascii="Times New Roman" w:hAnsi="Times New Roman"/>
          <w:sz w:val="21"/>
          <w:szCs w:val="21"/>
          <w:lang w:val="en-GB"/>
        </w:rPr>
        <w:t>onsequently, the underlying evidence</w:t>
      </w:r>
      <w:r w:rsidR="002179C9">
        <w:rPr>
          <w:rFonts w:ascii="Times New Roman" w:hAnsi="Times New Roman"/>
          <w:sz w:val="21"/>
          <w:szCs w:val="21"/>
          <w:lang w:val="en-GB"/>
        </w:rPr>
        <w:t xml:space="preserve"> </w:t>
      </w:r>
      <w:r w:rsidR="00900234" w:rsidRPr="00431CCA">
        <w:rPr>
          <w:rFonts w:ascii="Times New Roman" w:hAnsi="Times New Roman"/>
          <w:sz w:val="21"/>
          <w:szCs w:val="21"/>
          <w:lang w:val="en-GB"/>
        </w:rPr>
        <w:t xml:space="preserve">base to support biochar application in agricultural soils to enhance </w:t>
      </w:r>
      <w:r w:rsidR="00900234" w:rsidRPr="00431CCA">
        <w:rPr>
          <w:rFonts w:ascii="Times New Roman" w:eastAsia="Times New Roman" w:hAnsi="Times New Roman" w:cs="Times New Roman"/>
          <w:sz w:val="21"/>
          <w:szCs w:val="21"/>
          <w:lang w:val="en-GB"/>
        </w:rPr>
        <w:t>biomass production</w:t>
      </w:r>
      <w:r w:rsidR="00900234" w:rsidRPr="00431CCA">
        <w:rPr>
          <w:rFonts w:ascii="Times New Roman" w:hAnsi="Times New Roman"/>
          <w:sz w:val="21"/>
          <w:szCs w:val="21"/>
          <w:lang w:val="en-GB"/>
        </w:rPr>
        <w:t xml:space="preserve"> and grain yield </w:t>
      </w:r>
      <w:r w:rsidR="00900234" w:rsidRPr="00431CCA">
        <w:rPr>
          <w:rFonts w:ascii="Times New Roman" w:eastAsia="Times New Roman" w:hAnsi="Times New Roman" w:cs="Times New Roman"/>
          <w:sz w:val="21"/>
          <w:szCs w:val="21"/>
          <w:lang w:val="en-GB"/>
        </w:rPr>
        <w:t>is so far limited</w:t>
      </w:r>
      <w:r w:rsidR="00A00BCC" w:rsidRPr="00431CCA">
        <w:rPr>
          <w:rFonts w:ascii="Times New Roman" w:eastAsia="Times New Roman" w:hAnsi="Times New Roman" w:cs="Times New Roman"/>
          <w:sz w:val="21"/>
          <w:szCs w:val="21"/>
          <w:lang w:val="en-GB"/>
        </w:rPr>
        <w:t>.</w:t>
      </w:r>
    </w:p>
    <w:p w14:paraId="0EB3E4CA" w14:textId="4D9E7E62" w:rsidR="006C3DAA" w:rsidRPr="00CA10B9" w:rsidRDefault="009F1BB3" w:rsidP="00AC4D57">
      <w:pPr>
        <w:spacing w:line="240" w:lineRule="auto"/>
        <w:jc w:val="both"/>
        <w:rPr>
          <w:rFonts w:ascii="Times New Roman" w:hAnsi="Times New Roman"/>
          <w:sz w:val="24"/>
          <w:lang w:val="en-GB"/>
        </w:rPr>
      </w:pPr>
      <w:r>
        <w:rPr>
          <w:rFonts w:ascii="Times New Roman" w:hAnsi="Times New Roman" w:cs="Times New Roman"/>
          <w:b/>
          <w:bCs/>
          <w:color w:val="000000"/>
          <w:sz w:val="24"/>
          <w:szCs w:val="24"/>
          <w:lang w:val="en-GB"/>
        </w:rPr>
        <w:t xml:space="preserve">  </w:t>
      </w:r>
    </w:p>
    <w:p w14:paraId="00000007" w14:textId="2634B47F" w:rsidR="00D81AE5" w:rsidRPr="007D7810" w:rsidRDefault="009F1BB3" w:rsidP="00AC4D57">
      <w:pPr>
        <w:spacing w:line="240" w:lineRule="auto"/>
        <w:ind w:left="1080" w:hanging="360"/>
        <w:jc w:val="both"/>
        <w:rPr>
          <w:rFonts w:ascii="Times New Roman" w:hAnsi="Times New Roman"/>
          <w:b/>
          <w:sz w:val="24"/>
          <w:lang w:val="en-GB"/>
        </w:rPr>
      </w:pPr>
      <w:r>
        <w:rPr>
          <w:rFonts w:ascii="Times New Roman" w:eastAsia="Times New Roman" w:hAnsi="Times New Roman" w:cs="Times New Roman"/>
          <w:b/>
          <w:sz w:val="24"/>
          <w:szCs w:val="24"/>
          <w:lang w:val="en-GB"/>
        </w:rPr>
        <w:t xml:space="preserve">  </w:t>
      </w:r>
    </w:p>
    <w:p w14:paraId="00000008" w14:textId="2EB4EFFA" w:rsidR="00D81AE5" w:rsidRPr="00484E03" w:rsidRDefault="00D81C06" w:rsidP="00AC4D57">
      <w:pPr>
        <w:spacing w:line="240" w:lineRule="auto"/>
        <w:ind w:firstLineChars="200" w:firstLine="480"/>
        <w:jc w:val="both"/>
        <w:rPr>
          <w:rFonts w:ascii="Times New Roman" w:hAnsi="Times New Roman" w:cs="Times New Roman"/>
          <w:sz w:val="24"/>
          <w:szCs w:val="24"/>
          <w:lang w:val="en-GB"/>
        </w:rPr>
      </w:pPr>
      <w:r w:rsidRPr="00484E03">
        <w:rPr>
          <w:rFonts w:ascii="Times New Roman" w:hAnsi="Times New Roman" w:cs="Times New Roman"/>
          <w:sz w:val="24"/>
          <w:szCs w:val="24"/>
          <w:lang w:val="en-GB"/>
        </w:rPr>
        <w:t>Current concerns about food security, land degradation</w:t>
      </w:r>
      <w:r w:rsidRPr="00484E03">
        <w:rPr>
          <w:rFonts w:ascii="Times New Roman" w:eastAsia="Times New Roman" w:hAnsi="Times New Roman" w:cs="Times New Roman"/>
          <w:sz w:val="24"/>
          <w:szCs w:val="24"/>
          <w:lang w:val="en-GB"/>
        </w:rPr>
        <w:t>,</w:t>
      </w:r>
      <w:r w:rsidRPr="00484E03">
        <w:rPr>
          <w:rFonts w:ascii="Times New Roman" w:hAnsi="Times New Roman" w:cs="Times New Roman"/>
          <w:sz w:val="24"/>
          <w:szCs w:val="24"/>
          <w:lang w:val="en-GB"/>
        </w:rPr>
        <w:t xml:space="preserve"> and climate change, require</w:t>
      </w:r>
      <w:r w:rsidR="00925D44">
        <w:rPr>
          <w:rFonts w:ascii="Times New Roman" w:hAnsi="Times New Roman" w:cs="Times New Roman"/>
          <w:sz w:val="24"/>
          <w:szCs w:val="24"/>
          <w:lang w:val="en-GB"/>
        </w:rPr>
        <w:t xml:space="preserve"> paradigm </w:t>
      </w:r>
      <w:r w:rsidRPr="00484E03">
        <w:rPr>
          <w:rFonts w:ascii="Times New Roman" w:hAnsi="Times New Roman" w:cs="Times New Roman"/>
          <w:sz w:val="24"/>
          <w:szCs w:val="24"/>
          <w:lang w:val="en-GB"/>
        </w:rPr>
        <w:t>changes in agricultural practices. It has indeed long been recognized that agricultural practices deplete organic carbon stocks compared to pristine ecosystems. Long before the modernization of agriculture, Swanson and Latshaw (1919) demonstrated that cultivation of prairies in Arkansas for decades had depleted SOM content of the 0-20 cm layer by 30</w:t>
      </w:r>
      <w:r w:rsidRPr="00484E03">
        <w:rPr>
          <w:rFonts w:ascii="Times New Roman" w:eastAsia="Times New Roman" w:hAnsi="Times New Roman" w:cs="Times New Roman"/>
          <w:sz w:val="24"/>
          <w:szCs w:val="24"/>
          <w:lang w:val="en-GB"/>
        </w:rPr>
        <w:t>%.</w:t>
      </w:r>
      <w:r w:rsidRPr="00484E03">
        <w:rPr>
          <w:rFonts w:ascii="Times New Roman" w:hAnsi="Times New Roman" w:cs="Times New Roman"/>
          <w:sz w:val="24"/>
          <w:szCs w:val="24"/>
          <w:lang w:val="en-GB"/>
        </w:rPr>
        <w:t xml:space="preserve"> Recently, </w:t>
      </w:r>
      <w:proofErr w:type="spellStart"/>
      <w:r w:rsidRPr="00484E03">
        <w:rPr>
          <w:rFonts w:ascii="Times New Roman" w:hAnsi="Times New Roman" w:cs="Times New Roman"/>
          <w:sz w:val="24"/>
          <w:szCs w:val="24"/>
          <w:lang w:val="en-GB"/>
        </w:rPr>
        <w:t>Mazzoncini</w:t>
      </w:r>
      <w:proofErr w:type="spellEnd"/>
      <w:r w:rsidRPr="00484E03">
        <w:rPr>
          <w:rFonts w:ascii="Times New Roman" w:hAnsi="Times New Roman" w:cs="Times New Roman"/>
          <w:sz w:val="24"/>
          <w:szCs w:val="24"/>
          <w:lang w:val="en-GB"/>
        </w:rPr>
        <w:t xml:space="preserve"> et al</w:t>
      </w:r>
      <w:r w:rsidR="001B650A" w:rsidRPr="00484E03">
        <w:rPr>
          <w:rFonts w:ascii="Times New Roman" w:hAnsi="Times New Roman" w:cs="Times New Roman"/>
          <w:sz w:val="24"/>
          <w:szCs w:val="24"/>
          <w:lang w:val="en-GB"/>
        </w:rPr>
        <w:t>.</w:t>
      </w:r>
      <w:r w:rsidRPr="00484E03">
        <w:rPr>
          <w:rFonts w:ascii="Times New Roman" w:hAnsi="Times New Roman" w:cs="Times New Roman"/>
          <w:sz w:val="24"/>
          <w:szCs w:val="24"/>
          <w:lang w:val="en-GB"/>
        </w:rPr>
        <w:t xml:space="preserve"> (2011) in central Italy pointed to a current </w:t>
      </w:r>
      <w:r w:rsidR="00745E20" w:rsidRPr="00484E03">
        <w:rPr>
          <w:rFonts w:ascii="Times New Roman" w:eastAsia="Times New Roman" w:hAnsi="Times New Roman" w:cs="Times New Roman"/>
          <w:sz w:val="24"/>
          <w:szCs w:val="24"/>
          <w:lang w:val="en-GB"/>
        </w:rPr>
        <w:t xml:space="preserve">yearly </w:t>
      </w:r>
      <w:r w:rsidRPr="00484E03">
        <w:rPr>
          <w:rFonts w:ascii="Times New Roman" w:hAnsi="Times New Roman" w:cs="Times New Roman"/>
          <w:sz w:val="24"/>
          <w:szCs w:val="24"/>
          <w:lang w:val="en-GB"/>
        </w:rPr>
        <w:t xml:space="preserve">decrease </w:t>
      </w:r>
      <w:r w:rsidR="00484E03">
        <w:rPr>
          <w:rFonts w:ascii="Times New Roman" w:hAnsi="Times New Roman" w:cs="Times New Roman"/>
          <w:sz w:val="24"/>
          <w:szCs w:val="24"/>
          <w:lang w:val="en-GB"/>
        </w:rPr>
        <w:t xml:space="preserve">in croplands </w:t>
      </w:r>
      <w:r w:rsidRPr="00484E03">
        <w:rPr>
          <w:rFonts w:ascii="Times New Roman" w:hAnsi="Times New Roman" w:cs="Times New Roman"/>
          <w:sz w:val="24"/>
          <w:szCs w:val="24"/>
          <w:lang w:val="en-GB"/>
        </w:rPr>
        <w:t>of 0.06-t ha</w:t>
      </w:r>
      <w:r w:rsidRPr="00484E03">
        <w:rPr>
          <w:rFonts w:ascii="Times New Roman" w:hAnsi="Times New Roman" w:cs="Times New Roman"/>
          <w:sz w:val="24"/>
          <w:szCs w:val="24"/>
          <w:vertAlign w:val="superscript"/>
          <w:lang w:val="en-GB"/>
        </w:rPr>
        <w:t>-1</w:t>
      </w:r>
      <w:r w:rsidRPr="00484E03">
        <w:rPr>
          <w:rFonts w:ascii="Times New Roman" w:hAnsi="Times New Roman" w:cs="Times New Roman"/>
          <w:sz w:val="24"/>
          <w:szCs w:val="24"/>
          <w:lang w:val="en-GB"/>
        </w:rPr>
        <w:t xml:space="preserve"> for the 0-30 </w:t>
      </w:r>
      <w:r w:rsidRPr="00484E03">
        <w:rPr>
          <w:rFonts w:ascii="Times New Roman" w:eastAsia="Times New Roman" w:hAnsi="Times New Roman" w:cs="Times New Roman"/>
          <w:sz w:val="24"/>
          <w:szCs w:val="24"/>
          <w:lang w:val="en-GB"/>
        </w:rPr>
        <w:t>cm</w:t>
      </w:r>
      <w:r w:rsidRPr="00484E03">
        <w:rPr>
          <w:rFonts w:ascii="Times New Roman" w:hAnsi="Times New Roman" w:cs="Times New Roman"/>
          <w:sz w:val="24"/>
          <w:szCs w:val="24"/>
          <w:lang w:val="en-GB"/>
        </w:rPr>
        <w:t xml:space="preserve"> layer</w:t>
      </w:r>
      <w:r w:rsidR="00484E03">
        <w:rPr>
          <w:rFonts w:ascii="Times New Roman" w:hAnsi="Times New Roman" w:cs="Times New Roman"/>
          <w:sz w:val="24"/>
          <w:szCs w:val="24"/>
          <w:lang w:val="en-GB"/>
        </w:rPr>
        <w:t xml:space="preserve"> and de Rosa </w:t>
      </w:r>
      <w:r w:rsidR="00484E03" w:rsidRPr="00484E03">
        <w:rPr>
          <w:rFonts w:ascii="Times New Roman" w:hAnsi="Times New Roman" w:cs="Times New Roman"/>
          <w:sz w:val="24"/>
          <w:szCs w:val="24"/>
          <w:lang w:val="en-GB"/>
        </w:rPr>
        <w:t>et al (2024) estimated cropland SOC changes</w:t>
      </w:r>
      <w:r w:rsidR="00484E03">
        <w:rPr>
          <w:rFonts w:ascii="Times New Roman" w:hAnsi="Times New Roman" w:cs="Times New Roman"/>
          <w:sz w:val="24"/>
          <w:szCs w:val="24"/>
          <w:lang w:val="en-GB"/>
        </w:rPr>
        <w:t xml:space="preserve"> from European croplands</w:t>
      </w:r>
      <w:r w:rsidR="00484E03" w:rsidRPr="00484E03">
        <w:rPr>
          <w:rFonts w:ascii="Times New Roman" w:hAnsi="Times New Roman" w:cs="Times New Roman"/>
          <w:sz w:val="24"/>
          <w:szCs w:val="24"/>
          <w:lang w:val="en-GB"/>
        </w:rPr>
        <w:t xml:space="preserve"> up to </w:t>
      </w:r>
      <w:r w:rsidR="00484E03">
        <w:rPr>
          <w:rFonts w:ascii="Times New Roman" w:hAnsi="Times New Roman" w:cs="Times New Roman"/>
          <w:sz w:val="24"/>
          <w:szCs w:val="24"/>
          <w:lang w:val="en-GB"/>
        </w:rPr>
        <w:t>-</w:t>
      </w:r>
      <w:r w:rsidR="00484E03" w:rsidRPr="00484E03">
        <w:rPr>
          <w:rFonts w:ascii="Times New Roman" w:hAnsi="Times New Roman" w:cs="Times New Roman"/>
          <w:sz w:val="24"/>
          <w:szCs w:val="24"/>
          <w:lang w:val="en-GB"/>
        </w:rPr>
        <w:t>2 g C kg</w:t>
      </w:r>
      <w:r w:rsidR="00484E03" w:rsidRPr="00484E03">
        <w:rPr>
          <w:rFonts w:ascii="Times New Roman" w:hAnsi="Times New Roman" w:cs="Times New Roman"/>
          <w:sz w:val="24"/>
          <w:szCs w:val="24"/>
          <w:vertAlign w:val="superscript"/>
          <w:lang w:val="en-GB"/>
        </w:rPr>
        <w:t>−1</w:t>
      </w:r>
      <w:r w:rsidR="00484E03" w:rsidRPr="00484E03">
        <w:rPr>
          <w:rFonts w:ascii="Times New Roman" w:hAnsi="Times New Roman" w:cs="Times New Roman"/>
          <w:sz w:val="24"/>
          <w:szCs w:val="24"/>
          <w:lang w:val="en-GB"/>
        </w:rPr>
        <w:t> year</w:t>
      </w:r>
      <w:r w:rsidR="00484E03" w:rsidRPr="00484E03">
        <w:rPr>
          <w:rFonts w:ascii="Times New Roman" w:hAnsi="Times New Roman" w:cs="Times New Roman"/>
          <w:sz w:val="24"/>
          <w:szCs w:val="24"/>
          <w:vertAlign w:val="superscript"/>
          <w:lang w:val="en-GB"/>
        </w:rPr>
        <w:t>−1</w:t>
      </w:r>
      <w:r w:rsidR="00484E03" w:rsidRPr="00484E03">
        <w:rPr>
          <w:rFonts w:ascii="Times New Roman" w:hAnsi="Times New Roman" w:cs="Times New Roman"/>
          <w:sz w:val="24"/>
          <w:szCs w:val="24"/>
          <w:lang w:val="en-GB"/>
        </w:rPr>
        <w:t>.</w:t>
      </w:r>
      <w:r w:rsidR="00484E03">
        <w:rPr>
          <w:rFonts w:ascii="Times New Roman" w:hAnsi="Times New Roman" w:cs="Times New Roman"/>
          <w:sz w:val="24"/>
          <w:szCs w:val="24"/>
          <w:lang w:val="en-GB"/>
        </w:rPr>
        <w:t xml:space="preserve"> </w:t>
      </w:r>
      <w:r w:rsidRPr="00484E03">
        <w:rPr>
          <w:rFonts w:ascii="Times New Roman" w:hAnsi="Times New Roman" w:cs="Times New Roman"/>
          <w:sz w:val="24"/>
          <w:szCs w:val="24"/>
          <w:lang w:val="en-GB"/>
        </w:rPr>
        <w:t>Several shifts in land management have thus been suggested</w:t>
      </w:r>
      <w:r w:rsidRPr="00484E03">
        <w:rPr>
          <w:rFonts w:ascii="Times New Roman" w:eastAsia="Times New Roman" w:hAnsi="Times New Roman" w:cs="Times New Roman"/>
          <w:sz w:val="24"/>
          <w:szCs w:val="24"/>
          <w:lang w:val="en-GB"/>
        </w:rPr>
        <w:t>,</w:t>
      </w:r>
      <w:r w:rsidRPr="00484E03">
        <w:rPr>
          <w:rFonts w:ascii="Times New Roman" w:hAnsi="Times New Roman" w:cs="Times New Roman"/>
          <w:sz w:val="24"/>
          <w:szCs w:val="24"/>
          <w:lang w:val="en-GB"/>
        </w:rPr>
        <w:t xml:space="preserve"> such as improved soil fertilization, reduction of the intensity of tillage and introduction of cover crops (</w:t>
      </w:r>
      <w:proofErr w:type="gramStart"/>
      <w:r w:rsidRPr="00484E03">
        <w:rPr>
          <w:rFonts w:ascii="Times New Roman" w:hAnsi="Times New Roman" w:cs="Times New Roman"/>
          <w:sz w:val="24"/>
          <w:szCs w:val="24"/>
          <w:lang w:val="en-GB"/>
        </w:rPr>
        <w:t>e.g.</w:t>
      </w:r>
      <w:proofErr w:type="gramEnd"/>
      <w:r w:rsidRPr="00484E03">
        <w:rPr>
          <w:rFonts w:ascii="Times New Roman" w:hAnsi="Times New Roman" w:cs="Times New Roman"/>
          <w:sz w:val="24"/>
          <w:szCs w:val="24"/>
          <w:lang w:val="en-GB"/>
        </w:rPr>
        <w:t xml:space="preserve"> Khan et al., 2007; </w:t>
      </w:r>
      <w:proofErr w:type="spellStart"/>
      <w:r w:rsidRPr="00484E03">
        <w:rPr>
          <w:rFonts w:ascii="Times New Roman" w:hAnsi="Times New Roman" w:cs="Times New Roman"/>
          <w:sz w:val="24"/>
          <w:szCs w:val="24"/>
          <w:lang w:val="en-GB"/>
        </w:rPr>
        <w:t>Poeplau</w:t>
      </w:r>
      <w:proofErr w:type="spellEnd"/>
      <w:r w:rsidRPr="00484E03">
        <w:rPr>
          <w:rFonts w:ascii="Times New Roman" w:hAnsi="Times New Roman" w:cs="Times New Roman"/>
          <w:sz w:val="24"/>
          <w:szCs w:val="24"/>
          <w:lang w:val="en-GB"/>
        </w:rPr>
        <w:t xml:space="preserve"> and Don, 2015; </w:t>
      </w:r>
      <w:proofErr w:type="spellStart"/>
      <w:r w:rsidRPr="00484E03">
        <w:rPr>
          <w:rFonts w:ascii="Times New Roman" w:hAnsi="Times New Roman" w:cs="Times New Roman"/>
          <w:sz w:val="24"/>
          <w:szCs w:val="24"/>
          <w:lang w:val="en-GB"/>
        </w:rPr>
        <w:t>Dignac</w:t>
      </w:r>
      <w:proofErr w:type="spellEnd"/>
      <w:r w:rsidRPr="00484E03">
        <w:rPr>
          <w:rFonts w:ascii="Times New Roman" w:hAnsi="Times New Roman" w:cs="Times New Roman"/>
          <w:sz w:val="24"/>
          <w:szCs w:val="24"/>
          <w:lang w:val="en-GB"/>
        </w:rPr>
        <w:t xml:space="preserve"> et al. 2017) with thousands of research papers in support.</w:t>
      </w:r>
      <w:r w:rsidR="00745E20" w:rsidRPr="00484E03">
        <w:rPr>
          <w:rFonts w:ascii="Times New Roman" w:hAnsi="Times New Roman" w:cs="Times New Roman"/>
          <w:sz w:val="24"/>
          <w:szCs w:val="24"/>
          <w:lang w:val="en-GB"/>
        </w:rPr>
        <w:t xml:space="preserve"> </w:t>
      </w:r>
      <w:r w:rsidR="007A18B7" w:rsidRPr="00484E03">
        <w:rPr>
          <w:rFonts w:ascii="Times New Roman" w:eastAsia="Times New Roman" w:hAnsi="Times New Roman" w:cs="Times New Roman"/>
          <w:sz w:val="24"/>
          <w:szCs w:val="24"/>
          <w:lang w:val="en-GB"/>
        </w:rPr>
        <w:t>F</w:t>
      </w:r>
      <w:r w:rsidR="00745E20" w:rsidRPr="00484E03">
        <w:rPr>
          <w:rFonts w:ascii="Times New Roman" w:eastAsia="Times New Roman" w:hAnsi="Times New Roman" w:cs="Times New Roman"/>
          <w:sz w:val="24"/>
          <w:szCs w:val="24"/>
          <w:lang w:val="en-GB"/>
        </w:rPr>
        <w:t>indings from primary experiments can lead to certain assumptions or incorrect conclusions,</w:t>
      </w:r>
      <w:r w:rsidR="007A18B7" w:rsidRPr="00484E03">
        <w:rPr>
          <w:rFonts w:ascii="Times New Roman" w:eastAsia="Times New Roman" w:hAnsi="Times New Roman" w:cs="Times New Roman"/>
          <w:sz w:val="24"/>
          <w:szCs w:val="24"/>
          <w:lang w:val="en-GB"/>
        </w:rPr>
        <w:t xml:space="preserve"> because sometimes </w:t>
      </w:r>
      <w:r w:rsidR="00E23563" w:rsidRPr="00484E03">
        <w:rPr>
          <w:rFonts w:ascii="Times New Roman" w:eastAsia="Times New Roman" w:hAnsi="Times New Roman" w:cs="Times New Roman"/>
          <w:sz w:val="24"/>
          <w:szCs w:val="24"/>
          <w:lang w:val="en-GB"/>
        </w:rPr>
        <w:t xml:space="preserve">they were </w:t>
      </w:r>
      <w:r w:rsidR="007A18B7" w:rsidRPr="00484E03">
        <w:rPr>
          <w:rFonts w:ascii="Times New Roman" w:eastAsia="Times New Roman" w:hAnsi="Times New Roman" w:cs="Times New Roman"/>
          <w:sz w:val="24"/>
          <w:szCs w:val="24"/>
          <w:lang w:val="en-GB"/>
        </w:rPr>
        <w:t>not rigorously conducted,</w:t>
      </w:r>
      <w:r w:rsidR="00745E20" w:rsidRPr="00484E03">
        <w:rPr>
          <w:rFonts w:ascii="Times New Roman" w:eastAsia="Times New Roman" w:hAnsi="Times New Roman" w:cs="Times New Roman"/>
          <w:sz w:val="24"/>
          <w:szCs w:val="24"/>
          <w:lang w:val="en-GB"/>
        </w:rPr>
        <w:t xml:space="preserve"> as demonstrated</w:t>
      </w:r>
      <w:r w:rsidRPr="00484E03">
        <w:rPr>
          <w:rFonts w:ascii="Times New Roman" w:eastAsia="Times New Roman" w:hAnsi="Times New Roman" w:cs="Times New Roman"/>
          <w:sz w:val="24"/>
          <w:szCs w:val="24"/>
          <w:lang w:val="en-GB"/>
        </w:rPr>
        <w:t xml:space="preserve"> </w:t>
      </w:r>
      <w:r w:rsidR="007A18B7" w:rsidRPr="00484E03">
        <w:rPr>
          <w:rFonts w:ascii="Times New Roman" w:eastAsia="Times New Roman" w:hAnsi="Times New Roman" w:cs="Times New Roman"/>
          <w:sz w:val="24"/>
          <w:szCs w:val="24"/>
          <w:lang w:val="en-GB"/>
        </w:rPr>
        <w:t>in</w:t>
      </w:r>
      <w:r w:rsidR="007A18B7" w:rsidRPr="00484E03">
        <w:rPr>
          <w:rFonts w:ascii="Times New Roman" w:hAnsi="Times New Roman" w:cs="Times New Roman"/>
          <w:sz w:val="24"/>
          <w:szCs w:val="24"/>
          <w:lang w:val="en-GB"/>
        </w:rPr>
        <w:t xml:space="preserve"> the </w:t>
      </w:r>
      <w:r w:rsidR="007A18B7" w:rsidRPr="00484E03">
        <w:rPr>
          <w:rFonts w:ascii="Times New Roman" w:eastAsia="Times New Roman" w:hAnsi="Times New Roman" w:cs="Times New Roman"/>
          <w:sz w:val="24"/>
          <w:szCs w:val="24"/>
          <w:lang w:val="en-GB"/>
        </w:rPr>
        <w:t>case</w:t>
      </w:r>
      <w:r w:rsidR="007A18B7" w:rsidRPr="00484E03">
        <w:rPr>
          <w:rFonts w:ascii="Times New Roman" w:hAnsi="Times New Roman" w:cs="Times New Roman"/>
          <w:sz w:val="24"/>
          <w:szCs w:val="24"/>
          <w:lang w:val="en-GB"/>
        </w:rPr>
        <w:t xml:space="preserve"> of </w:t>
      </w:r>
      <w:r w:rsidR="007A18B7" w:rsidRPr="00484E03">
        <w:rPr>
          <w:rFonts w:ascii="Times New Roman" w:eastAsia="Times New Roman" w:hAnsi="Times New Roman" w:cs="Times New Roman"/>
          <w:sz w:val="24"/>
          <w:szCs w:val="24"/>
          <w:lang w:val="en-GB"/>
        </w:rPr>
        <w:t>tillage</w:t>
      </w:r>
      <w:r w:rsidR="007A18B7" w:rsidRPr="00484E03">
        <w:rPr>
          <w:rFonts w:ascii="Times New Roman" w:hAnsi="Times New Roman" w:cs="Times New Roman"/>
          <w:sz w:val="24"/>
          <w:szCs w:val="24"/>
          <w:lang w:val="en-GB"/>
        </w:rPr>
        <w:t xml:space="preserve"> </w:t>
      </w:r>
      <w:r w:rsidRPr="00484E03">
        <w:rPr>
          <w:rFonts w:ascii="Times New Roman" w:hAnsi="Times New Roman" w:cs="Times New Roman"/>
          <w:sz w:val="24"/>
          <w:szCs w:val="24"/>
          <w:lang w:val="en-GB"/>
        </w:rPr>
        <w:t>by Baker et al</w:t>
      </w:r>
      <w:r w:rsidRPr="00484E03">
        <w:rPr>
          <w:rFonts w:ascii="Times New Roman" w:eastAsia="Times New Roman" w:hAnsi="Times New Roman" w:cs="Times New Roman"/>
          <w:sz w:val="24"/>
          <w:szCs w:val="24"/>
          <w:lang w:val="en-GB"/>
        </w:rPr>
        <w:t>.</w:t>
      </w:r>
      <w:r w:rsidR="00745E20" w:rsidRPr="00484E03">
        <w:rPr>
          <w:rFonts w:ascii="Times New Roman" w:eastAsia="Times New Roman" w:hAnsi="Times New Roman" w:cs="Times New Roman"/>
          <w:sz w:val="24"/>
          <w:szCs w:val="24"/>
          <w:lang w:val="en-GB"/>
        </w:rPr>
        <w:t xml:space="preserve"> </w:t>
      </w:r>
      <w:r w:rsidR="00745E20" w:rsidRPr="00484E03">
        <w:rPr>
          <w:rFonts w:ascii="Times New Roman" w:eastAsia="Times New Roman" w:hAnsi="Times New Roman" w:cs="Times New Roman"/>
          <w:sz w:val="24"/>
          <w:szCs w:val="24"/>
          <w:lang w:val="fr-FR"/>
        </w:rPr>
        <w:t>(2007)</w:t>
      </w:r>
      <w:r w:rsidR="007A18B7" w:rsidRPr="00484E03">
        <w:rPr>
          <w:rFonts w:ascii="Times New Roman" w:eastAsia="Times New Roman" w:hAnsi="Times New Roman" w:cs="Times New Roman"/>
          <w:sz w:val="24"/>
          <w:szCs w:val="24"/>
          <w:lang w:val="fr-FR"/>
        </w:rPr>
        <w:t xml:space="preserve">, </w:t>
      </w:r>
      <w:r w:rsidR="007A18B7" w:rsidRPr="00484E03">
        <w:rPr>
          <w:rFonts w:ascii="Times New Roman" w:hAnsi="Times New Roman" w:cs="Times New Roman"/>
          <w:sz w:val="24"/>
          <w:szCs w:val="24"/>
          <w:lang w:val="fr-FR"/>
        </w:rPr>
        <w:t>Luo et al</w:t>
      </w:r>
      <w:r w:rsidR="007A18B7" w:rsidRPr="00484E03">
        <w:rPr>
          <w:rFonts w:ascii="Times New Roman" w:eastAsia="Times New Roman" w:hAnsi="Times New Roman" w:cs="Times New Roman"/>
          <w:sz w:val="24"/>
          <w:szCs w:val="24"/>
          <w:lang w:val="fr-FR"/>
        </w:rPr>
        <w:t>. (</w:t>
      </w:r>
      <w:r w:rsidR="007A18B7" w:rsidRPr="00484E03">
        <w:rPr>
          <w:rFonts w:ascii="Times New Roman" w:hAnsi="Times New Roman" w:cs="Times New Roman"/>
          <w:sz w:val="24"/>
          <w:szCs w:val="24"/>
          <w:lang w:val="fr-FR"/>
        </w:rPr>
        <w:t>2010</w:t>
      </w:r>
      <w:r w:rsidR="007A18B7" w:rsidRPr="00484E03">
        <w:rPr>
          <w:rFonts w:ascii="Times New Roman" w:eastAsia="Times New Roman" w:hAnsi="Times New Roman" w:cs="Times New Roman"/>
          <w:sz w:val="24"/>
          <w:szCs w:val="24"/>
          <w:lang w:val="fr-FR"/>
        </w:rPr>
        <w:t>),</w:t>
      </w:r>
      <w:r w:rsidR="007A18B7" w:rsidRPr="00484E03">
        <w:rPr>
          <w:rFonts w:ascii="Times New Roman" w:hAnsi="Times New Roman" w:cs="Times New Roman"/>
          <w:sz w:val="24"/>
          <w:szCs w:val="24"/>
          <w:lang w:val="fr-FR"/>
        </w:rPr>
        <w:t xml:space="preserve"> O</w:t>
      </w:r>
      <w:r w:rsidRPr="00484E03">
        <w:rPr>
          <w:rFonts w:ascii="Times New Roman" w:hAnsi="Times New Roman" w:cs="Times New Roman"/>
          <w:sz w:val="24"/>
          <w:szCs w:val="24"/>
          <w:lang w:val="fr-FR"/>
        </w:rPr>
        <w:t xml:space="preserve">gle et al. </w:t>
      </w:r>
      <w:r w:rsidR="007A18B7" w:rsidRPr="00484E03">
        <w:rPr>
          <w:rFonts w:ascii="Times New Roman" w:eastAsia="Times New Roman" w:hAnsi="Times New Roman" w:cs="Times New Roman"/>
          <w:sz w:val="24"/>
          <w:szCs w:val="24"/>
          <w:lang w:val="fr-FR"/>
        </w:rPr>
        <w:t>(</w:t>
      </w:r>
      <w:r w:rsidRPr="00484E03">
        <w:rPr>
          <w:rFonts w:ascii="Times New Roman" w:hAnsi="Times New Roman" w:cs="Times New Roman"/>
          <w:sz w:val="24"/>
          <w:szCs w:val="24"/>
          <w:lang w:val="fr-FR"/>
        </w:rPr>
        <w:t>2019</w:t>
      </w:r>
      <w:r w:rsidR="007A18B7" w:rsidRPr="00484E03">
        <w:rPr>
          <w:rFonts w:ascii="Times New Roman" w:eastAsia="Times New Roman" w:hAnsi="Times New Roman" w:cs="Times New Roman"/>
          <w:sz w:val="24"/>
          <w:szCs w:val="24"/>
          <w:lang w:val="fr-FR"/>
        </w:rPr>
        <w:t>) and</w:t>
      </w:r>
      <w:r w:rsidRPr="00484E03">
        <w:rPr>
          <w:rFonts w:ascii="Times New Roman" w:hAnsi="Times New Roman" w:cs="Times New Roman"/>
          <w:sz w:val="24"/>
          <w:szCs w:val="24"/>
          <w:lang w:val="fr-FR"/>
        </w:rPr>
        <w:t xml:space="preserve"> Liang et al. </w:t>
      </w:r>
      <w:r w:rsidR="007A18B7" w:rsidRPr="00484E03">
        <w:rPr>
          <w:rFonts w:ascii="Times New Roman" w:eastAsia="Times New Roman" w:hAnsi="Times New Roman" w:cs="Times New Roman"/>
          <w:sz w:val="24"/>
          <w:szCs w:val="24"/>
          <w:lang w:val="en-GB"/>
        </w:rPr>
        <w:t>(</w:t>
      </w:r>
      <w:r w:rsidR="007A18B7" w:rsidRPr="00484E03">
        <w:rPr>
          <w:rFonts w:ascii="Times New Roman" w:hAnsi="Times New Roman" w:cs="Times New Roman"/>
          <w:sz w:val="24"/>
          <w:szCs w:val="24"/>
          <w:lang w:val="en-GB"/>
        </w:rPr>
        <w:t>2020</w:t>
      </w:r>
      <w:r w:rsidR="007A18B7" w:rsidRPr="00484E03">
        <w:rPr>
          <w:rFonts w:ascii="Times New Roman" w:eastAsia="Times New Roman" w:hAnsi="Times New Roman" w:cs="Times New Roman"/>
          <w:sz w:val="24"/>
          <w:szCs w:val="24"/>
          <w:lang w:val="en-GB"/>
        </w:rPr>
        <w:t xml:space="preserve">). These authors indeed </w:t>
      </w:r>
      <w:r w:rsidRPr="00484E03">
        <w:rPr>
          <w:rFonts w:ascii="Times New Roman" w:eastAsia="Times New Roman" w:hAnsi="Times New Roman" w:cs="Times New Roman"/>
          <w:sz w:val="24"/>
          <w:szCs w:val="24"/>
          <w:lang w:val="en-GB"/>
        </w:rPr>
        <w:t>suggest</w:t>
      </w:r>
      <w:r w:rsidR="007A18B7" w:rsidRPr="00484E03">
        <w:rPr>
          <w:rFonts w:ascii="Times New Roman" w:eastAsia="Times New Roman" w:hAnsi="Times New Roman" w:cs="Times New Roman"/>
          <w:sz w:val="24"/>
          <w:szCs w:val="24"/>
          <w:lang w:val="en-GB"/>
        </w:rPr>
        <w:t>ed</w:t>
      </w:r>
      <w:r w:rsidRPr="00484E03">
        <w:rPr>
          <w:rFonts w:ascii="Times New Roman" w:hAnsi="Times New Roman" w:cs="Times New Roman"/>
          <w:sz w:val="24"/>
          <w:szCs w:val="24"/>
          <w:lang w:val="en-GB"/>
        </w:rPr>
        <w:t xml:space="preserve"> that the potential of conservation tillage to enhance SOM stocks has been overestimated. Indeed, these compilations of </w:t>
      </w:r>
      <w:r w:rsidR="007A18B7" w:rsidRPr="00484E03">
        <w:rPr>
          <w:rFonts w:ascii="Times New Roman" w:eastAsia="Times New Roman" w:hAnsi="Times New Roman" w:cs="Times New Roman"/>
          <w:sz w:val="24"/>
          <w:szCs w:val="24"/>
          <w:lang w:val="en-GB"/>
        </w:rPr>
        <w:t>studies that have been performed globally</w:t>
      </w:r>
      <w:r w:rsidRPr="00484E03">
        <w:rPr>
          <w:rFonts w:ascii="Times New Roman" w:hAnsi="Times New Roman" w:cs="Times New Roman"/>
          <w:sz w:val="24"/>
          <w:szCs w:val="24"/>
          <w:lang w:val="en-GB"/>
        </w:rPr>
        <w:t xml:space="preserve"> indicate that the abandonment of tillage leads to a top-soil enrichment in organic carbon that can be </w:t>
      </w:r>
      <w:r w:rsidR="007A18B7" w:rsidRPr="00484E03">
        <w:rPr>
          <w:rFonts w:ascii="Times New Roman" w:eastAsia="Times New Roman" w:hAnsi="Times New Roman" w:cs="Times New Roman"/>
          <w:sz w:val="24"/>
          <w:szCs w:val="24"/>
          <w:lang w:val="en-GB"/>
        </w:rPr>
        <w:t>balanced</w:t>
      </w:r>
      <w:r w:rsidR="007A18B7" w:rsidRPr="00484E03">
        <w:rPr>
          <w:rFonts w:ascii="Times New Roman" w:hAnsi="Times New Roman" w:cs="Times New Roman"/>
          <w:sz w:val="24"/>
          <w:szCs w:val="24"/>
          <w:lang w:val="en-GB"/>
        </w:rPr>
        <w:t xml:space="preserve"> </w:t>
      </w:r>
      <w:r w:rsidRPr="00484E03">
        <w:rPr>
          <w:rFonts w:ascii="Times New Roman" w:hAnsi="Times New Roman" w:cs="Times New Roman"/>
          <w:sz w:val="24"/>
          <w:szCs w:val="24"/>
          <w:lang w:val="en-GB"/>
        </w:rPr>
        <w:t>by carbon losses in depth</w:t>
      </w:r>
      <w:r w:rsidRPr="00484E03">
        <w:rPr>
          <w:rFonts w:ascii="Times New Roman" w:eastAsia="Times New Roman" w:hAnsi="Times New Roman" w:cs="Times New Roman"/>
          <w:sz w:val="24"/>
          <w:szCs w:val="24"/>
          <w:lang w:val="en-GB"/>
        </w:rPr>
        <w:t xml:space="preserve"> (</w:t>
      </w:r>
      <w:proofErr w:type="gramStart"/>
      <w:r w:rsidRPr="00484E03">
        <w:rPr>
          <w:rFonts w:ascii="Times New Roman" w:eastAsia="Times New Roman" w:hAnsi="Times New Roman" w:cs="Times New Roman"/>
          <w:sz w:val="24"/>
          <w:szCs w:val="24"/>
          <w:lang w:val="en-GB"/>
        </w:rPr>
        <w:t>e.g.</w:t>
      </w:r>
      <w:proofErr w:type="gramEnd"/>
      <w:r w:rsidRPr="00484E03">
        <w:rPr>
          <w:rFonts w:ascii="Times New Roman" w:eastAsia="Times New Roman" w:hAnsi="Times New Roman" w:cs="Times New Roman"/>
          <w:sz w:val="24"/>
          <w:szCs w:val="24"/>
          <w:lang w:val="en-GB"/>
        </w:rPr>
        <w:t xml:space="preserve"> Baker et al., 2007).</w:t>
      </w:r>
      <w:r w:rsidRPr="00484E03">
        <w:rPr>
          <w:rFonts w:ascii="Times New Roman" w:hAnsi="Times New Roman" w:cs="Times New Roman"/>
          <w:sz w:val="24"/>
          <w:szCs w:val="24"/>
          <w:lang w:val="en-GB"/>
        </w:rPr>
        <w:t xml:space="preserve"> More recently, </w:t>
      </w:r>
      <w:proofErr w:type="spellStart"/>
      <w:r w:rsidRPr="00484E03">
        <w:rPr>
          <w:rFonts w:ascii="Times New Roman" w:hAnsi="Times New Roman" w:cs="Times New Roman"/>
          <w:sz w:val="24"/>
          <w:szCs w:val="24"/>
          <w:lang w:val="en-GB"/>
        </w:rPr>
        <w:t>Chaplot</w:t>
      </w:r>
      <w:proofErr w:type="spellEnd"/>
      <w:r w:rsidRPr="00484E03">
        <w:rPr>
          <w:rFonts w:ascii="Times New Roman" w:hAnsi="Times New Roman" w:cs="Times New Roman"/>
          <w:sz w:val="24"/>
          <w:szCs w:val="24"/>
          <w:lang w:val="en-GB"/>
        </w:rPr>
        <w:t xml:space="preserve"> and Smith (2023)</w:t>
      </w:r>
      <w:r w:rsidR="00E23563" w:rsidRPr="00484E03">
        <w:rPr>
          <w:rFonts w:ascii="Times New Roman" w:hAnsi="Times New Roman" w:cs="Times New Roman"/>
          <w:sz w:val="24"/>
          <w:szCs w:val="24"/>
          <w:lang w:val="en-GB"/>
        </w:rPr>
        <w:t>,</w:t>
      </w:r>
      <w:r w:rsidRPr="00484E03">
        <w:rPr>
          <w:rFonts w:ascii="Times New Roman" w:hAnsi="Times New Roman" w:cs="Times New Roman"/>
          <w:sz w:val="24"/>
          <w:szCs w:val="24"/>
          <w:lang w:val="en-GB"/>
        </w:rPr>
        <w:t xml:space="preserve"> in their reanalysis of the literature on cover crops</w:t>
      </w:r>
      <w:r w:rsidR="00E23563" w:rsidRPr="00484E03">
        <w:rPr>
          <w:rFonts w:ascii="Times New Roman" w:hAnsi="Times New Roman" w:cs="Times New Roman"/>
          <w:sz w:val="24"/>
          <w:szCs w:val="24"/>
          <w:lang w:val="en-GB"/>
        </w:rPr>
        <w:t>,</w:t>
      </w:r>
      <w:r w:rsidRPr="00484E03">
        <w:rPr>
          <w:rFonts w:ascii="Times New Roman" w:hAnsi="Times New Roman" w:cs="Times New Roman"/>
          <w:sz w:val="24"/>
          <w:szCs w:val="24"/>
          <w:lang w:val="en-GB"/>
        </w:rPr>
        <w:t xml:space="preserve"> reveal that despite the claim of sequestration rates of as much as 0.32±</w:t>
      </w:r>
      <w:proofErr w:type="gramStart"/>
      <w:r w:rsidRPr="00484E03">
        <w:rPr>
          <w:rFonts w:ascii="Times New Roman" w:hAnsi="Times New Roman" w:cs="Times New Roman"/>
          <w:sz w:val="24"/>
          <w:szCs w:val="24"/>
          <w:lang w:val="en-GB"/>
        </w:rPr>
        <w:t>0.08</w:t>
      </w:r>
      <w:r w:rsidRPr="00484E03">
        <w:rPr>
          <w:rFonts w:ascii="Times New Roman" w:eastAsia="Times New Roman" w:hAnsi="Times New Roman" w:cs="Times New Roman"/>
          <w:sz w:val="24"/>
          <w:szCs w:val="24"/>
          <w:lang w:val="en-GB"/>
        </w:rPr>
        <w:t xml:space="preserve"> ton</w:t>
      </w:r>
      <w:proofErr w:type="gramEnd"/>
      <w:r w:rsidRPr="00484E03">
        <w:rPr>
          <w:rFonts w:ascii="Times New Roman" w:hAnsi="Times New Roman" w:cs="Times New Roman"/>
          <w:sz w:val="24"/>
          <w:szCs w:val="24"/>
          <w:lang w:val="en-GB"/>
        </w:rPr>
        <w:t xml:space="preserve"> C ha</w:t>
      </w:r>
      <w:r w:rsidRPr="00484E03">
        <w:rPr>
          <w:rFonts w:ascii="Times New Roman" w:hAnsi="Times New Roman" w:cs="Times New Roman"/>
          <w:sz w:val="24"/>
          <w:szCs w:val="24"/>
          <w:vertAlign w:val="superscript"/>
          <w:lang w:val="en-GB"/>
        </w:rPr>
        <w:t>-1</w:t>
      </w:r>
      <w:r w:rsidRPr="00484E03">
        <w:rPr>
          <w:rFonts w:ascii="Times New Roman" w:hAnsi="Times New Roman" w:cs="Times New Roman"/>
          <w:sz w:val="24"/>
          <w:szCs w:val="24"/>
          <w:lang w:val="en-GB"/>
        </w:rPr>
        <w:t xml:space="preserve"> yr</w:t>
      </w:r>
      <w:r w:rsidRPr="00484E03">
        <w:rPr>
          <w:rFonts w:ascii="Times New Roman" w:hAnsi="Times New Roman" w:cs="Times New Roman"/>
          <w:sz w:val="24"/>
          <w:szCs w:val="24"/>
          <w:vertAlign w:val="superscript"/>
          <w:lang w:val="en-GB"/>
        </w:rPr>
        <w:t>-1</w:t>
      </w:r>
      <w:r w:rsidRPr="00484E03">
        <w:rPr>
          <w:rFonts w:ascii="Times New Roman" w:hAnsi="Times New Roman" w:cs="Times New Roman"/>
          <w:sz w:val="24"/>
          <w:szCs w:val="24"/>
          <w:lang w:val="en-GB"/>
        </w:rPr>
        <w:t>, 35 of the 37 existing field studies worldwide had shortcomings leading to inconclusive results</w:t>
      </w:r>
      <w:r w:rsidR="00E23563" w:rsidRPr="00484E03">
        <w:rPr>
          <w:rFonts w:ascii="Times New Roman" w:hAnsi="Times New Roman" w:cs="Times New Roman"/>
          <w:sz w:val="24"/>
          <w:szCs w:val="24"/>
          <w:lang w:val="en-GB"/>
        </w:rPr>
        <w:t>,</w:t>
      </w:r>
      <w:r w:rsidRPr="00484E03">
        <w:rPr>
          <w:rFonts w:ascii="Times New Roman" w:hAnsi="Times New Roman" w:cs="Times New Roman"/>
          <w:sz w:val="24"/>
          <w:szCs w:val="24"/>
          <w:lang w:val="en-GB"/>
        </w:rPr>
        <w:t xml:space="preserve"> as they only sampled the top-soil and/or did not compare treatments based on equivalent soil mass; considered carbon content instead of stocks; or had inappropriate controls.</w:t>
      </w:r>
    </w:p>
    <w:p w14:paraId="00000009" w14:textId="5A56E644" w:rsidR="00D81AE5" w:rsidRPr="007D7810" w:rsidRDefault="00D81C06" w:rsidP="00AC4D57">
      <w:pPr>
        <w:spacing w:line="240" w:lineRule="auto"/>
        <w:jc w:val="both"/>
        <w:rPr>
          <w:rFonts w:ascii="Times New Roman" w:hAnsi="Times New Roman"/>
          <w:sz w:val="24"/>
          <w:lang w:val="en-GB"/>
        </w:rPr>
      </w:pPr>
      <w:proofErr w:type="spellStart"/>
      <w:r w:rsidRPr="00484E03">
        <w:rPr>
          <w:rFonts w:ascii="Times New Roman" w:hAnsi="Times New Roman" w:cs="Times New Roman"/>
          <w:sz w:val="24"/>
          <w:szCs w:val="24"/>
          <w:lang w:val="en-GB"/>
        </w:rPr>
        <w:t>Biochars</w:t>
      </w:r>
      <w:proofErr w:type="spellEnd"/>
      <w:r w:rsidRPr="00484E03">
        <w:rPr>
          <w:rFonts w:ascii="Times New Roman" w:hAnsi="Times New Roman" w:cs="Times New Roman"/>
          <w:sz w:val="24"/>
          <w:szCs w:val="24"/>
          <w:lang w:val="en-GB"/>
        </w:rPr>
        <w:t xml:space="preserve"> are obtained from the pyrolysis </w:t>
      </w:r>
      <w:r w:rsidRPr="00484E03">
        <w:rPr>
          <w:rFonts w:ascii="Times New Roman" w:hAnsi="Times New Roman" w:cs="Times New Roman"/>
          <w:color w:val="000000"/>
          <w:sz w:val="24"/>
          <w:szCs w:val="24"/>
          <w:lang w:val="en-GB"/>
        </w:rPr>
        <w:t xml:space="preserve">of </w:t>
      </w:r>
      <w:r w:rsidRPr="00484E03">
        <w:rPr>
          <w:rFonts w:ascii="Times New Roman" w:eastAsia="Times New Roman" w:hAnsi="Times New Roman" w:cs="Times New Roman"/>
          <w:sz w:val="24"/>
          <w:szCs w:val="24"/>
          <w:lang w:val="en-GB"/>
        </w:rPr>
        <w:t xml:space="preserve">dead </w:t>
      </w:r>
      <w:r w:rsidRPr="00484E03">
        <w:rPr>
          <w:rFonts w:ascii="Times New Roman" w:hAnsi="Times New Roman" w:cs="Times New Roman"/>
          <w:sz w:val="24"/>
          <w:szCs w:val="24"/>
          <w:lang w:val="en-GB"/>
        </w:rPr>
        <w:t xml:space="preserve">biomass that has been </w:t>
      </w:r>
      <w:r w:rsidRPr="00484E03">
        <w:rPr>
          <w:rFonts w:ascii="Times New Roman" w:eastAsia="Times New Roman" w:hAnsi="Times New Roman" w:cs="Times New Roman"/>
          <w:sz w:val="24"/>
          <w:szCs w:val="24"/>
          <w:lang w:val="en-GB"/>
        </w:rPr>
        <w:t xml:space="preserve">previously </w:t>
      </w:r>
      <w:r w:rsidRPr="00484E03">
        <w:rPr>
          <w:rFonts w:ascii="Times New Roman" w:hAnsi="Times New Roman" w:cs="Times New Roman"/>
          <w:sz w:val="24"/>
          <w:szCs w:val="24"/>
          <w:lang w:val="en-GB"/>
        </w:rPr>
        <w:t xml:space="preserve">fixed through photosynthesis </w:t>
      </w:r>
      <w:r w:rsidRPr="00484E03">
        <w:rPr>
          <w:rFonts w:ascii="Times New Roman" w:eastAsia="Times New Roman" w:hAnsi="Times New Roman" w:cs="Times New Roman"/>
          <w:sz w:val="24"/>
          <w:szCs w:val="24"/>
          <w:lang w:val="en-GB"/>
        </w:rPr>
        <w:t xml:space="preserve">by plants. </w:t>
      </w:r>
      <w:r w:rsidR="00E23563" w:rsidRPr="00484E03">
        <w:rPr>
          <w:rFonts w:ascii="Times New Roman" w:eastAsia="Times New Roman" w:hAnsi="Times New Roman" w:cs="Times New Roman"/>
          <w:sz w:val="24"/>
          <w:szCs w:val="24"/>
          <w:lang w:val="en-GB"/>
        </w:rPr>
        <w:t>Returning t</w:t>
      </w:r>
      <w:r w:rsidRPr="00484E03">
        <w:rPr>
          <w:rFonts w:ascii="Times New Roman" w:eastAsia="Times New Roman" w:hAnsi="Times New Roman" w:cs="Times New Roman"/>
          <w:sz w:val="24"/>
          <w:szCs w:val="24"/>
          <w:lang w:val="en-GB"/>
        </w:rPr>
        <w:t xml:space="preserve">hese </w:t>
      </w:r>
      <w:proofErr w:type="spellStart"/>
      <w:r w:rsidRPr="00484E03">
        <w:rPr>
          <w:rFonts w:ascii="Times New Roman" w:eastAsia="Times New Roman" w:hAnsi="Times New Roman" w:cs="Times New Roman"/>
          <w:sz w:val="24"/>
          <w:szCs w:val="24"/>
          <w:lang w:val="en-GB"/>
        </w:rPr>
        <w:t>biochars</w:t>
      </w:r>
      <w:proofErr w:type="spellEnd"/>
      <w:r w:rsidRPr="00484E03">
        <w:rPr>
          <w:rFonts w:ascii="Times New Roman" w:eastAsia="Times New Roman" w:hAnsi="Times New Roman" w:cs="Times New Roman"/>
          <w:sz w:val="24"/>
          <w:szCs w:val="24"/>
          <w:lang w:val="en-GB"/>
        </w:rPr>
        <w:t xml:space="preserve"> </w:t>
      </w:r>
      <w:r w:rsidRPr="00484E03">
        <w:rPr>
          <w:rFonts w:ascii="Times New Roman" w:hAnsi="Times New Roman" w:cs="Times New Roman"/>
          <w:sz w:val="24"/>
          <w:szCs w:val="24"/>
          <w:lang w:val="en-GB"/>
        </w:rPr>
        <w:t xml:space="preserve">to </w:t>
      </w:r>
      <w:r w:rsidRPr="00484E03">
        <w:rPr>
          <w:rFonts w:ascii="Times New Roman" w:eastAsia="Times New Roman" w:hAnsi="Times New Roman" w:cs="Times New Roman"/>
          <w:sz w:val="24"/>
          <w:szCs w:val="24"/>
          <w:lang w:val="en-GB"/>
        </w:rPr>
        <w:t>soil</w:t>
      </w:r>
      <w:r w:rsidRPr="00484E03">
        <w:rPr>
          <w:rFonts w:ascii="Times New Roman" w:hAnsi="Times New Roman" w:cs="Times New Roman"/>
          <w:sz w:val="24"/>
          <w:szCs w:val="24"/>
          <w:lang w:val="en-GB"/>
        </w:rPr>
        <w:t xml:space="preserve"> constitute</w:t>
      </w:r>
      <w:r w:rsidR="00E23563" w:rsidRPr="00484E03">
        <w:rPr>
          <w:rFonts w:ascii="Times New Roman" w:hAnsi="Times New Roman" w:cs="Times New Roman"/>
          <w:sz w:val="24"/>
          <w:szCs w:val="24"/>
          <w:lang w:val="en-GB"/>
        </w:rPr>
        <w:t>s</w:t>
      </w:r>
      <w:r w:rsidRPr="00484E03">
        <w:rPr>
          <w:rFonts w:ascii="Times New Roman" w:hAnsi="Times New Roman" w:cs="Times New Roman"/>
          <w:sz w:val="24"/>
          <w:szCs w:val="24"/>
          <w:lang w:val="en-GB"/>
        </w:rPr>
        <w:t xml:space="preserve"> an indirect way to </w:t>
      </w:r>
      <w:r w:rsidR="00E23563" w:rsidRPr="00484E03">
        <w:rPr>
          <w:rFonts w:ascii="Times New Roman" w:hAnsi="Times New Roman" w:cs="Times New Roman"/>
          <w:sz w:val="24"/>
          <w:szCs w:val="24"/>
          <w:lang w:val="en-GB"/>
        </w:rPr>
        <w:t xml:space="preserve">durably </w:t>
      </w:r>
      <w:r w:rsidRPr="00484E03">
        <w:rPr>
          <w:rFonts w:ascii="Times New Roman" w:hAnsi="Times New Roman" w:cs="Times New Roman"/>
          <w:sz w:val="24"/>
          <w:szCs w:val="24"/>
          <w:lang w:val="en-GB"/>
        </w:rPr>
        <w:t xml:space="preserve">transfer C from the atmosphere to soils. </w:t>
      </w:r>
      <w:r w:rsidRPr="00484E03">
        <w:rPr>
          <w:rFonts w:ascii="Times New Roman" w:eastAsia="Times New Roman" w:hAnsi="Times New Roman" w:cs="Times New Roman"/>
          <w:sz w:val="24"/>
          <w:szCs w:val="24"/>
          <w:lang w:val="en-GB"/>
        </w:rPr>
        <w:t>Several</w:t>
      </w:r>
      <w:r w:rsidRPr="00484E03">
        <w:rPr>
          <w:rFonts w:ascii="Times New Roman" w:hAnsi="Times New Roman" w:cs="Times New Roman"/>
          <w:sz w:val="24"/>
          <w:szCs w:val="24"/>
          <w:lang w:val="en-GB"/>
        </w:rPr>
        <w:t xml:space="preserve"> co-benefits are expected such as long-term carbon storage</w:t>
      </w:r>
      <w:r w:rsidRPr="00484E03">
        <w:rPr>
          <w:rFonts w:ascii="Times New Roman" w:eastAsia="Times New Roman" w:hAnsi="Times New Roman" w:cs="Times New Roman"/>
          <w:sz w:val="24"/>
          <w:szCs w:val="24"/>
          <w:lang w:val="en-GB"/>
        </w:rPr>
        <w:t>,</w:t>
      </w:r>
      <w:r w:rsidRPr="00484E03">
        <w:rPr>
          <w:rFonts w:ascii="Times New Roman" w:hAnsi="Times New Roman" w:cs="Times New Roman"/>
          <w:sz w:val="24"/>
          <w:szCs w:val="24"/>
          <w:lang w:val="en-GB"/>
        </w:rPr>
        <w:t xml:space="preserve"> since </w:t>
      </w:r>
      <w:proofErr w:type="spellStart"/>
      <w:r w:rsidRPr="00484E03">
        <w:rPr>
          <w:rFonts w:ascii="Times New Roman" w:hAnsi="Times New Roman" w:cs="Times New Roman"/>
          <w:sz w:val="24"/>
          <w:szCs w:val="24"/>
          <w:lang w:val="en-GB"/>
        </w:rPr>
        <w:t>biochars</w:t>
      </w:r>
      <w:proofErr w:type="spellEnd"/>
      <w:r w:rsidRPr="00484E03">
        <w:rPr>
          <w:rFonts w:ascii="Times New Roman" w:hAnsi="Times New Roman" w:cs="Times New Roman"/>
          <w:sz w:val="24"/>
          <w:szCs w:val="24"/>
          <w:lang w:val="en-GB"/>
        </w:rPr>
        <w:t xml:space="preserve"> are not easily degradable in soils</w:t>
      </w:r>
      <w:r w:rsidRPr="00484E03">
        <w:rPr>
          <w:rFonts w:ascii="Times New Roman" w:eastAsia="Times New Roman" w:hAnsi="Times New Roman" w:cs="Times New Roman"/>
          <w:sz w:val="24"/>
          <w:szCs w:val="24"/>
          <w:lang w:val="en-GB"/>
        </w:rPr>
        <w:t>,</w:t>
      </w:r>
      <w:r w:rsidRPr="00484E03">
        <w:rPr>
          <w:rFonts w:ascii="Times New Roman" w:hAnsi="Times New Roman" w:cs="Times New Roman"/>
          <w:sz w:val="24"/>
          <w:szCs w:val="24"/>
          <w:lang w:val="en-GB"/>
        </w:rPr>
        <w:t xml:space="preserve"> which could</w:t>
      </w:r>
      <w:r w:rsidRPr="007D7810">
        <w:rPr>
          <w:rFonts w:ascii="Times New Roman" w:hAnsi="Times New Roman"/>
          <w:sz w:val="24"/>
          <w:lang w:val="en-GB"/>
        </w:rPr>
        <w:t xml:space="preserve"> lead to an improvement of crop yields and ecosystem functioning (Schmidt et al., 2021).</w:t>
      </w:r>
    </w:p>
    <w:p w14:paraId="0000000A" w14:textId="1FB0B430" w:rsidR="00D81AE5" w:rsidRPr="007D7810" w:rsidRDefault="003966E5" w:rsidP="00AC4D57">
      <w:pPr>
        <w:spacing w:line="240" w:lineRule="auto"/>
        <w:ind w:firstLineChars="200" w:firstLine="480"/>
        <w:jc w:val="both"/>
        <w:rPr>
          <w:rFonts w:ascii="Times New Roman" w:hAnsi="Times New Roman"/>
          <w:sz w:val="24"/>
          <w:lang w:val="en-GB"/>
        </w:rPr>
      </w:pPr>
      <w:r w:rsidRPr="003966E5">
        <w:rPr>
          <w:rFonts w:ascii="Times New Roman" w:eastAsia="Times New Roman" w:hAnsi="Times New Roman" w:cs="Times New Roman"/>
          <w:sz w:val="24"/>
          <w:szCs w:val="24"/>
          <w:lang w:val="en-GB"/>
        </w:rPr>
        <w:t>More than a century ago, archaeologists doing field work</w:t>
      </w:r>
      <w:r w:rsidRPr="007D7810">
        <w:rPr>
          <w:rFonts w:ascii="Times New Roman" w:hAnsi="Times New Roman"/>
          <w:sz w:val="24"/>
          <w:lang w:val="en-GB"/>
        </w:rPr>
        <w:t xml:space="preserve"> in the Amazon basin </w:t>
      </w:r>
      <w:r w:rsidRPr="003966E5">
        <w:rPr>
          <w:rFonts w:ascii="Times New Roman" w:eastAsia="Times New Roman" w:hAnsi="Times New Roman" w:cs="Times New Roman"/>
          <w:sz w:val="24"/>
          <w:szCs w:val="24"/>
          <w:lang w:val="en-GB"/>
        </w:rPr>
        <w:t xml:space="preserve">noticed very dark </w:t>
      </w:r>
      <w:r>
        <w:rPr>
          <w:rFonts w:ascii="Times New Roman" w:eastAsia="Times New Roman" w:hAnsi="Times New Roman" w:cs="Times New Roman"/>
          <w:sz w:val="24"/>
          <w:szCs w:val="24"/>
          <w:lang w:val="en-GB"/>
        </w:rPr>
        <w:t xml:space="preserve">and fertile </w:t>
      </w:r>
      <w:r w:rsidRPr="003966E5">
        <w:rPr>
          <w:rFonts w:ascii="Times New Roman" w:eastAsia="Times New Roman" w:hAnsi="Times New Roman" w:cs="Times New Roman"/>
          <w:sz w:val="24"/>
          <w:szCs w:val="24"/>
          <w:lang w:val="en-GB"/>
        </w:rPr>
        <w:t xml:space="preserve">soils, known as “terra </w:t>
      </w:r>
      <w:proofErr w:type="spellStart"/>
      <w:r w:rsidRPr="003966E5">
        <w:rPr>
          <w:rFonts w:ascii="Times New Roman" w:eastAsia="Times New Roman" w:hAnsi="Times New Roman" w:cs="Times New Roman"/>
          <w:sz w:val="24"/>
          <w:szCs w:val="24"/>
          <w:lang w:val="en-GB"/>
        </w:rPr>
        <w:t>preta</w:t>
      </w:r>
      <w:proofErr w:type="spellEnd"/>
      <w:r w:rsidRPr="003966E5">
        <w:rPr>
          <w:rFonts w:ascii="Times New Roman" w:eastAsia="Times New Roman" w:hAnsi="Times New Roman" w:cs="Times New Roman"/>
          <w:sz w:val="24"/>
          <w:szCs w:val="24"/>
          <w:lang w:val="en-GB"/>
        </w:rPr>
        <w:t xml:space="preserve"> do </w:t>
      </w:r>
      <w:proofErr w:type="spellStart"/>
      <w:r w:rsidRPr="003966E5">
        <w:rPr>
          <w:rFonts w:ascii="Times New Roman" w:eastAsia="Times New Roman" w:hAnsi="Times New Roman" w:cs="Times New Roman"/>
          <w:sz w:val="24"/>
          <w:szCs w:val="24"/>
          <w:lang w:val="en-GB"/>
        </w:rPr>
        <w:t>índio</w:t>
      </w:r>
      <w:proofErr w:type="spellEnd"/>
      <w:r w:rsidRPr="003966E5">
        <w:rPr>
          <w:rFonts w:ascii="Times New Roman" w:eastAsia="Times New Roman" w:hAnsi="Times New Roman" w:cs="Times New Roman"/>
          <w:sz w:val="24"/>
          <w:szCs w:val="24"/>
          <w:lang w:val="en-GB"/>
        </w:rPr>
        <w:t xml:space="preserve">” or “terra </w:t>
      </w:r>
      <w:proofErr w:type="spellStart"/>
      <w:r w:rsidRPr="003966E5">
        <w:rPr>
          <w:rFonts w:ascii="Times New Roman" w:eastAsia="Times New Roman" w:hAnsi="Times New Roman" w:cs="Times New Roman"/>
          <w:sz w:val="24"/>
          <w:szCs w:val="24"/>
          <w:lang w:val="en-GB"/>
        </w:rPr>
        <w:t>mulata</w:t>
      </w:r>
      <w:proofErr w:type="spellEnd"/>
      <w:r w:rsidRPr="003966E5">
        <w:rPr>
          <w:rFonts w:ascii="Times New Roman" w:eastAsia="Times New Roman" w:hAnsi="Times New Roman" w:cs="Times New Roman"/>
          <w:sz w:val="24"/>
          <w:szCs w:val="24"/>
          <w:lang w:val="en-GB"/>
        </w:rPr>
        <w:t>” (</w:t>
      </w:r>
      <w:proofErr w:type="spellStart"/>
      <w:r w:rsidRPr="003966E5">
        <w:rPr>
          <w:rFonts w:ascii="Times New Roman" w:eastAsia="Times New Roman" w:hAnsi="Times New Roman" w:cs="Times New Roman"/>
          <w:sz w:val="24"/>
          <w:szCs w:val="24"/>
          <w:lang w:val="en-GB"/>
        </w:rPr>
        <w:t>Nimuendajú</w:t>
      </w:r>
      <w:proofErr w:type="spellEnd"/>
      <w:r w:rsidRPr="003966E5">
        <w:rPr>
          <w:rFonts w:ascii="Times New Roman" w:eastAsia="Times New Roman" w:hAnsi="Times New Roman" w:cs="Times New Roman"/>
          <w:sz w:val="24"/>
          <w:szCs w:val="24"/>
          <w:lang w:val="en-GB"/>
        </w:rPr>
        <w:t xml:space="preserve"> Unkel, 1914). Much later, several soil scientists (Pabst, 1993; </w:t>
      </w:r>
      <w:proofErr w:type="spellStart"/>
      <w:r w:rsidRPr="003966E5">
        <w:rPr>
          <w:rFonts w:ascii="Times New Roman" w:eastAsia="Times New Roman" w:hAnsi="Times New Roman" w:cs="Times New Roman"/>
          <w:sz w:val="24"/>
          <w:szCs w:val="24"/>
          <w:lang w:val="en-GB"/>
        </w:rPr>
        <w:t>Sombroek</w:t>
      </w:r>
      <w:proofErr w:type="spellEnd"/>
      <w:r w:rsidRPr="003966E5">
        <w:rPr>
          <w:rFonts w:ascii="Times New Roman" w:eastAsia="Times New Roman" w:hAnsi="Times New Roman" w:cs="Times New Roman"/>
          <w:sz w:val="24"/>
          <w:szCs w:val="24"/>
          <w:lang w:val="en-GB"/>
        </w:rPr>
        <w:t>, 1992</w:t>
      </w:r>
      <w:r>
        <w:rPr>
          <w:rFonts w:ascii="Times New Roman" w:eastAsia="Times New Roman" w:hAnsi="Times New Roman" w:cs="Times New Roman"/>
          <w:sz w:val="24"/>
          <w:szCs w:val="24"/>
          <w:lang w:val="en-GB"/>
        </w:rPr>
        <w:t>;</w:t>
      </w:r>
      <w:r w:rsidRPr="003966E5">
        <w:rPr>
          <w:rFonts w:ascii="Times New Roman" w:eastAsia="Times New Roman" w:hAnsi="Times New Roman" w:cs="Times New Roman"/>
          <w:sz w:val="24"/>
          <w:szCs w:val="24"/>
          <w:lang w:val="en-GB"/>
        </w:rPr>
        <w:t xml:space="preserve"> </w:t>
      </w:r>
      <w:r w:rsidRPr="007D7810">
        <w:rPr>
          <w:rFonts w:ascii="Times New Roman" w:hAnsi="Times New Roman"/>
          <w:sz w:val="24"/>
          <w:lang w:val="en-GB"/>
        </w:rPr>
        <w:t>Lehmann et al. 2003</w:t>
      </w:r>
      <w:r w:rsidRPr="003966E5">
        <w:rPr>
          <w:rFonts w:ascii="Times New Roman" w:eastAsia="Times New Roman" w:hAnsi="Times New Roman" w:cs="Times New Roman"/>
          <w:sz w:val="24"/>
          <w:szCs w:val="24"/>
          <w:lang w:val="en-GB"/>
        </w:rPr>
        <w:t>) studied the characteristics of these soils, and pointed out that, in addition to elevated charcoal contents, soils also had increased levels of organic matter, calcium, nitrogen, and phosphorus</w:t>
      </w:r>
      <w:r w:rsidR="00E23563">
        <w:rPr>
          <w:rFonts w:ascii="Times New Roman" w:eastAsia="Times New Roman" w:hAnsi="Times New Roman" w:cs="Times New Roman"/>
          <w:sz w:val="24"/>
          <w:szCs w:val="24"/>
          <w:lang w:val="en-GB"/>
        </w:rPr>
        <w:t>.</w:t>
      </w:r>
      <w:r w:rsidRPr="007D7810">
        <w:rPr>
          <w:rFonts w:ascii="Times New Roman" w:hAnsi="Times New Roman"/>
          <w:sz w:val="24"/>
          <w:lang w:val="en-GB"/>
        </w:rPr>
        <w:t xml:space="preserve"> </w:t>
      </w:r>
      <w:r w:rsidR="00D81C06" w:rsidRPr="007D7810">
        <w:rPr>
          <w:rFonts w:ascii="Times New Roman" w:hAnsi="Times New Roman"/>
          <w:sz w:val="24"/>
          <w:lang w:val="en-GB"/>
        </w:rPr>
        <w:t xml:space="preserve">Since then, </w:t>
      </w:r>
      <w:r w:rsidRPr="003966E5">
        <w:rPr>
          <w:rFonts w:ascii="Times New Roman" w:eastAsia="Times New Roman" w:hAnsi="Times New Roman" w:cs="Times New Roman"/>
          <w:sz w:val="24"/>
          <w:szCs w:val="24"/>
          <w:lang w:val="en-GB"/>
        </w:rPr>
        <w:t>it</w:t>
      </w:r>
      <w:r w:rsidRPr="007D7810">
        <w:rPr>
          <w:rFonts w:ascii="Times New Roman" w:hAnsi="Times New Roman"/>
          <w:sz w:val="24"/>
          <w:lang w:val="en-GB"/>
        </w:rPr>
        <w:t xml:space="preserve"> has been </w:t>
      </w:r>
      <w:r w:rsidRPr="003966E5">
        <w:rPr>
          <w:rFonts w:ascii="Times New Roman" w:hAnsi="Times New Roman" w:cs="Times New Roman"/>
          <w:color w:val="000000"/>
          <w:sz w:val="24"/>
          <w:szCs w:val="24"/>
          <w:lang w:val="en-GB"/>
        </w:rPr>
        <w:t>suggested that the addition of charcoal</w:t>
      </w:r>
      <w:r w:rsidRPr="007D7810">
        <w:rPr>
          <w:rFonts w:ascii="Times New Roman" w:hAnsi="Times New Roman"/>
          <w:color w:val="000000"/>
          <w:sz w:val="24"/>
          <w:lang w:val="en-GB"/>
        </w:rPr>
        <w:t xml:space="preserve"> to </w:t>
      </w:r>
      <w:r w:rsidRPr="003966E5">
        <w:rPr>
          <w:rFonts w:ascii="Times New Roman" w:hAnsi="Times New Roman" w:cs="Times New Roman"/>
          <w:color w:val="000000"/>
          <w:sz w:val="24"/>
          <w:szCs w:val="24"/>
          <w:lang w:val="en-GB"/>
        </w:rPr>
        <w:t xml:space="preserve">agricultural soils in other parts of the world could be </w:t>
      </w:r>
      <w:r>
        <w:rPr>
          <w:rFonts w:ascii="Times New Roman" w:hAnsi="Times New Roman" w:cs="Times New Roman"/>
          <w:color w:val="000000"/>
          <w:sz w:val="24"/>
          <w:szCs w:val="24"/>
          <w:lang w:val="en-GB"/>
        </w:rPr>
        <w:t>very useful to sequester atmospheric</w:t>
      </w:r>
      <w:r w:rsidRPr="007D7810">
        <w:rPr>
          <w:rFonts w:ascii="Times New Roman" w:hAnsi="Times New Roman"/>
          <w:color w:val="000000"/>
          <w:sz w:val="24"/>
          <w:lang w:val="en-GB"/>
        </w:rPr>
        <w:t xml:space="preserve"> carbon </w:t>
      </w:r>
      <w:r>
        <w:rPr>
          <w:rFonts w:ascii="Times New Roman" w:hAnsi="Times New Roman" w:cs="Times New Roman"/>
          <w:color w:val="000000"/>
          <w:sz w:val="24"/>
          <w:szCs w:val="24"/>
          <w:lang w:val="en-GB"/>
        </w:rPr>
        <w:t>while enhancing biomass and food production</w:t>
      </w:r>
      <w:r w:rsidRPr="007D7810">
        <w:rPr>
          <w:rFonts w:ascii="Times New Roman" w:hAnsi="Times New Roman"/>
          <w:color w:val="000000"/>
          <w:sz w:val="24"/>
          <w:lang w:val="en-GB"/>
        </w:rPr>
        <w:t xml:space="preserve"> </w:t>
      </w:r>
      <w:r w:rsidR="00D81C06" w:rsidRPr="007D7810">
        <w:rPr>
          <w:rFonts w:ascii="Times New Roman" w:hAnsi="Times New Roman"/>
          <w:sz w:val="24"/>
          <w:lang w:val="en-GB"/>
        </w:rPr>
        <w:t>for sustained agricultural production.</w:t>
      </w:r>
      <w:r w:rsidRPr="003966E5">
        <w:rPr>
          <w:rFonts w:ascii="Times New Roman" w:eastAsia="Times New Roman" w:hAnsi="Times New Roman" w:cs="Times New Roman"/>
          <w:sz w:val="24"/>
          <w:szCs w:val="24"/>
          <w:lang w:val="en-GB"/>
        </w:rPr>
        <w:t xml:space="preserve"> </w:t>
      </w:r>
    </w:p>
    <w:p w14:paraId="0000000B" w14:textId="7C8D65DA" w:rsidR="00D81AE5" w:rsidRPr="007D7810" w:rsidRDefault="00D81C06" w:rsidP="00AC4D57">
      <w:pPr>
        <w:spacing w:line="240" w:lineRule="auto"/>
        <w:ind w:firstLineChars="200" w:firstLine="480"/>
        <w:jc w:val="both"/>
        <w:rPr>
          <w:rFonts w:ascii="Times New Roman" w:hAnsi="Times New Roman"/>
          <w:sz w:val="24"/>
          <w:lang w:val="en-GB"/>
        </w:rPr>
      </w:pPr>
      <w:r w:rsidRPr="007D7810">
        <w:rPr>
          <w:rFonts w:ascii="Times New Roman" w:hAnsi="Times New Roman"/>
          <w:sz w:val="24"/>
          <w:lang w:val="en-GB"/>
        </w:rPr>
        <w:t xml:space="preserve">Since </w:t>
      </w:r>
      <w:proofErr w:type="spellStart"/>
      <w:r w:rsidRPr="007D7810">
        <w:rPr>
          <w:rFonts w:ascii="Times New Roman" w:hAnsi="Times New Roman"/>
          <w:sz w:val="24"/>
          <w:lang w:val="en-GB"/>
        </w:rPr>
        <w:t>biochars</w:t>
      </w:r>
      <w:proofErr w:type="spellEnd"/>
      <w:r w:rsidRPr="007D7810">
        <w:rPr>
          <w:rFonts w:ascii="Times New Roman" w:hAnsi="Times New Roman"/>
          <w:sz w:val="24"/>
          <w:lang w:val="en-GB"/>
        </w:rPr>
        <w:t xml:space="preserve"> are obtained by biomass pyrolysis with different possible pyrolysis temperatures and types of </w:t>
      </w:r>
      <w:proofErr w:type="gramStart"/>
      <w:r w:rsidRPr="007D7810">
        <w:rPr>
          <w:rFonts w:ascii="Times New Roman" w:hAnsi="Times New Roman"/>
          <w:sz w:val="24"/>
          <w:lang w:val="en-GB"/>
        </w:rPr>
        <w:t>biomass</w:t>
      </w:r>
      <w:proofErr w:type="gramEnd"/>
      <w:r w:rsidRPr="007D7810">
        <w:rPr>
          <w:rFonts w:ascii="Times New Roman" w:hAnsi="Times New Roman"/>
          <w:sz w:val="24"/>
          <w:lang w:val="en-GB"/>
        </w:rPr>
        <w:t xml:space="preserve">, there are numerous types of biochar with very different properties (Antal and </w:t>
      </w:r>
      <w:r w:rsidRPr="007D7810">
        <w:rPr>
          <w:rFonts w:ascii="Times New Roman" w:hAnsi="Times New Roman"/>
          <w:sz w:val="24"/>
          <w:lang w:val="en-GB"/>
        </w:rPr>
        <w:lastRenderedPageBreak/>
        <w:t xml:space="preserve">Grønli 2003; Chan and Xu 2009; Bonelli et al. 2010; </w:t>
      </w:r>
      <w:r w:rsidRPr="00AD158C">
        <w:rPr>
          <w:rFonts w:ascii="Times New Roman" w:eastAsia="Times New Roman" w:hAnsi="Times New Roman" w:cs="Times New Roman"/>
          <w:sz w:val="24"/>
          <w:szCs w:val="24"/>
          <w:lang w:val="en-GB"/>
        </w:rPr>
        <w:t xml:space="preserve">Schnee et al., 2016; </w:t>
      </w:r>
      <w:r w:rsidRPr="007D7810">
        <w:rPr>
          <w:rFonts w:ascii="Times New Roman" w:hAnsi="Times New Roman"/>
          <w:sz w:val="24"/>
          <w:lang w:val="en-GB"/>
        </w:rPr>
        <w:t xml:space="preserve">Rajkovic et al., 2022). Chan and Xu (2009) indicate that the type of biomass mainly affects the nutrient and metal content of </w:t>
      </w:r>
      <w:proofErr w:type="spellStart"/>
      <w:r w:rsidRPr="007D7810">
        <w:rPr>
          <w:rFonts w:ascii="Times New Roman" w:hAnsi="Times New Roman"/>
          <w:sz w:val="24"/>
          <w:lang w:val="en-GB"/>
        </w:rPr>
        <w:t>biochars</w:t>
      </w:r>
      <w:proofErr w:type="spellEnd"/>
      <w:r w:rsidRPr="007D7810">
        <w:rPr>
          <w:rFonts w:ascii="Times New Roman" w:hAnsi="Times New Roman"/>
          <w:sz w:val="24"/>
          <w:lang w:val="en-GB"/>
        </w:rPr>
        <w:t xml:space="preserve">, while the temperature of pyrolysis impacts the proportion of volatile organic components (Zimmerman 2010) and adsorption properties (Ghaffar et al., 2015). </w:t>
      </w:r>
      <w:r w:rsidRPr="00AD158C">
        <w:rPr>
          <w:rFonts w:ascii="Times New Roman" w:eastAsia="Times New Roman" w:hAnsi="Times New Roman" w:cs="Times New Roman"/>
          <w:sz w:val="24"/>
          <w:szCs w:val="24"/>
          <w:lang w:val="en-GB"/>
        </w:rPr>
        <w:t xml:space="preserve">Schnee et al. (2016) showed that </w:t>
      </w:r>
      <w:proofErr w:type="spellStart"/>
      <w:r w:rsidRPr="00AD158C">
        <w:rPr>
          <w:rFonts w:ascii="Times New Roman" w:eastAsia="Times New Roman" w:hAnsi="Times New Roman" w:cs="Times New Roman"/>
          <w:sz w:val="24"/>
          <w:szCs w:val="24"/>
          <w:lang w:val="en-GB"/>
        </w:rPr>
        <w:t>biochars</w:t>
      </w:r>
      <w:proofErr w:type="spellEnd"/>
      <w:r w:rsidRPr="00AD158C">
        <w:rPr>
          <w:rFonts w:ascii="Times New Roman" w:eastAsia="Times New Roman" w:hAnsi="Times New Roman" w:cs="Times New Roman"/>
          <w:sz w:val="24"/>
          <w:szCs w:val="24"/>
          <w:lang w:val="en-GB"/>
        </w:rPr>
        <w:t xml:space="preserve"> produced from different feedstocks (mixed woods and Miscanthus) had very different pore size distributions and </w:t>
      </w:r>
      <w:proofErr w:type="spellStart"/>
      <w:r w:rsidRPr="00AD158C">
        <w:rPr>
          <w:rFonts w:ascii="Times New Roman" w:eastAsia="Times New Roman" w:hAnsi="Times New Roman" w:cs="Times New Roman"/>
          <w:sz w:val="24"/>
          <w:szCs w:val="24"/>
          <w:lang w:val="en-GB"/>
        </w:rPr>
        <w:t>connectivities</w:t>
      </w:r>
      <w:proofErr w:type="spellEnd"/>
      <w:r w:rsidRPr="00AD158C">
        <w:rPr>
          <w:rFonts w:ascii="Times New Roman" w:eastAsia="Times New Roman" w:hAnsi="Times New Roman" w:cs="Times New Roman"/>
          <w:sz w:val="24"/>
          <w:szCs w:val="24"/>
          <w:lang w:val="en-GB"/>
        </w:rPr>
        <w:t xml:space="preserve">. </w:t>
      </w:r>
      <w:r w:rsidRPr="007D7810">
        <w:rPr>
          <w:rFonts w:ascii="Times New Roman" w:hAnsi="Times New Roman"/>
          <w:sz w:val="24"/>
          <w:lang w:val="en-GB"/>
        </w:rPr>
        <w:t xml:space="preserve">The positive impact on soil fertility has consequently been attributed to the content in plant nutrients in </w:t>
      </w:r>
      <w:proofErr w:type="spellStart"/>
      <w:r w:rsidRPr="00AD158C">
        <w:rPr>
          <w:rFonts w:ascii="Times New Roman" w:eastAsia="Times New Roman" w:hAnsi="Times New Roman" w:cs="Times New Roman"/>
          <w:sz w:val="24"/>
          <w:szCs w:val="24"/>
          <w:lang w:val="en-GB"/>
        </w:rPr>
        <w:t>biochars</w:t>
      </w:r>
      <w:proofErr w:type="spellEnd"/>
      <w:r w:rsidRPr="00AD158C">
        <w:rPr>
          <w:rFonts w:ascii="Times New Roman" w:eastAsia="Times New Roman" w:hAnsi="Times New Roman" w:cs="Times New Roman"/>
          <w:sz w:val="24"/>
          <w:szCs w:val="24"/>
          <w:lang w:val="en-GB"/>
        </w:rPr>
        <w:t>, as well as their</w:t>
      </w:r>
      <w:r w:rsidRPr="007D7810">
        <w:rPr>
          <w:rFonts w:ascii="Times New Roman" w:hAnsi="Times New Roman"/>
          <w:sz w:val="24"/>
          <w:lang w:val="en-GB"/>
        </w:rPr>
        <w:t xml:space="preserve"> large specific surface area and porosity</w:t>
      </w:r>
      <w:r w:rsidRPr="00AD158C">
        <w:rPr>
          <w:rFonts w:ascii="Times New Roman" w:eastAsia="Times New Roman" w:hAnsi="Times New Roman" w:cs="Times New Roman"/>
          <w:sz w:val="24"/>
          <w:szCs w:val="24"/>
          <w:lang w:val="en-GB"/>
        </w:rPr>
        <w:t>,</w:t>
      </w:r>
      <w:r w:rsidRPr="007D7810">
        <w:rPr>
          <w:rFonts w:ascii="Times New Roman" w:hAnsi="Times New Roman"/>
          <w:sz w:val="24"/>
          <w:lang w:val="en-GB"/>
        </w:rPr>
        <w:t xml:space="preserve"> thus improving plant nutrition and water supply. Despite the general and accepted consensus in favo</w:t>
      </w:r>
      <w:r w:rsidR="00E23563">
        <w:rPr>
          <w:rFonts w:ascii="Times New Roman" w:hAnsi="Times New Roman"/>
          <w:sz w:val="24"/>
          <w:lang w:val="en-GB"/>
        </w:rPr>
        <w:t>u</w:t>
      </w:r>
      <w:r w:rsidRPr="007D7810">
        <w:rPr>
          <w:rFonts w:ascii="Times New Roman" w:hAnsi="Times New Roman"/>
          <w:sz w:val="24"/>
          <w:lang w:val="en-GB"/>
        </w:rPr>
        <w:t xml:space="preserve">r of </w:t>
      </w:r>
      <w:proofErr w:type="spellStart"/>
      <w:r w:rsidRPr="00AD158C">
        <w:rPr>
          <w:rFonts w:ascii="Times New Roman" w:eastAsia="Times New Roman" w:hAnsi="Times New Roman" w:cs="Times New Roman"/>
          <w:sz w:val="24"/>
          <w:szCs w:val="24"/>
          <w:lang w:val="en-GB"/>
        </w:rPr>
        <w:t>biochars</w:t>
      </w:r>
      <w:proofErr w:type="spellEnd"/>
      <w:r w:rsidRPr="007D7810">
        <w:rPr>
          <w:rFonts w:ascii="Times New Roman" w:hAnsi="Times New Roman"/>
          <w:sz w:val="24"/>
          <w:lang w:val="en-GB"/>
        </w:rPr>
        <w:t>, studies such as Jeffery et al.</w:t>
      </w:r>
      <w:r w:rsidRPr="00AD158C">
        <w:rPr>
          <w:rFonts w:ascii="Times New Roman" w:eastAsia="Times New Roman" w:hAnsi="Times New Roman" w:cs="Times New Roman"/>
          <w:sz w:val="24"/>
          <w:szCs w:val="24"/>
          <w:lang w:val="en-GB"/>
        </w:rPr>
        <w:t>’s</w:t>
      </w:r>
      <w:r w:rsidRPr="007D7810">
        <w:rPr>
          <w:rFonts w:ascii="Times New Roman" w:hAnsi="Times New Roman"/>
          <w:sz w:val="24"/>
          <w:lang w:val="en-GB"/>
        </w:rPr>
        <w:t xml:space="preserve"> (2017) </w:t>
      </w:r>
      <w:r w:rsidRPr="00AD158C">
        <w:rPr>
          <w:rFonts w:ascii="Times New Roman" w:eastAsia="Times New Roman" w:hAnsi="Times New Roman" w:cs="Times New Roman"/>
          <w:sz w:val="24"/>
          <w:szCs w:val="24"/>
          <w:lang w:val="en-GB"/>
        </w:rPr>
        <w:t>identified</w:t>
      </w:r>
      <w:r w:rsidRPr="007D7810">
        <w:rPr>
          <w:rFonts w:ascii="Times New Roman" w:hAnsi="Times New Roman"/>
          <w:sz w:val="24"/>
          <w:lang w:val="en-GB"/>
        </w:rPr>
        <w:t xml:space="preserve"> large discrepancies between individual studies, with for instance crop yields </w:t>
      </w:r>
      <w:r w:rsidRPr="00AD158C">
        <w:rPr>
          <w:rFonts w:ascii="Times New Roman" w:eastAsia="Times New Roman" w:hAnsi="Times New Roman" w:cs="Times New Roman"/>
          <w:sz w:val="24"/>
          <w:szCs w:val="24"/>
          <w:lang w:val="en-GB"/>
        </w:rPr>
        <w:t>varying</w:t>
      </w:r>
      <w:r w:rsidR="006915CB" w:rsidRPr="007D7810">
        <w:rPr>
          <w:rFonts w:ascii="Times New Roman" w:hAnsi="Times New Roman"/>
          <w:sz w:val="24"/>
          <w:lang w:val="en-GB"/>
        </w:rPr>
        <w:t xml:space="preserve"> </w:t>
      </w:r>
      <w:r w:rsidRPr="007D7810">
        <w:rPr>
          <w:rFonts w:ascii="Times New Roman" w:hAnsi="Times New Roman"/>
          <w:sz w:val="24"/>
          <w:lang w:val="en-GB"/>
        </w:rPr>
        <w:t xml:space="preserve">between -32% and +974%. The objective of this paper is, similarly to that previously </w:t>
      </w:r>
      <w:r w:rsidRPr="00AD158C">
        <w:rPr>
          <w:rFonts w:ascii="Times New Roman" w:eastAsia="Times New Roman" w:hAnsi="Times New Roman" w:cs="Times New Roman"/>
          <w:sz w:val="24"/>
          <w:szCs w:val="24"/>
          <w:lang w:val="en-GB"/>
        </w:rPr>
        <w:t>focused on</w:t>
      </w:r>
      <w:r w:rsidRPr="007D7810">
        <w:rPr>
          <w:rFonts w:ascii="Times New Roman" w:hAnsi="Times New Roman"/>
          <w:sz w:val="24"/>
          <w:lang w:val="en-GB"/>
        </w:rPr>
        <w:t xml:space="preserve"> tillage and cover crops, to re-examine the evidence base that led to the conclusions drawn from the literature.</w:t>
      </w:r>
    </w:p>
    <w:p w14:paraId="0000000F" w14:textId="658AD88E" w:rsidR="00D81AE5" w:rsidRPr="007D7810" w:rsidRDefault="00D81C06" w:rsidP="00AC4D57">
      <w:pPr>
        <w:spacing w:line="240" w:lineRule="auto"/>
        <w:jc w:val="both"/>
        <w:rPr>
          <w:rFonts w:ascii="Times New Roman" w:hAnsi="Times New Roman"/>
          <w:sz w:val="24"/>
          <w:lang w:val="en-GB"/>
        </w:rPr>
      </w:pPr>
      <w:r w:rsidRPr="00AD158C">
        <w:rPr>
          <w:rFonts w:ascii="Times New Roman" w:eastAsia="Times New Roman" w:hAnsi="Times New Roman" w:cs="Times New Roman"/>
          <w:sz w:val="24"/>
          <w:szCs w:val="24"/>
          <w:lang w:val="en-GB"/>
        </w:rPr>
        <w:t xml:space="preserve"> </w:t>
      </w:r>
      <w:r w:rsidR="00431CCA">
        <w:rPr>
          <w:rFonts w:ascii="Times New Roman" w:eastAsia="Times New Roman" w:hAnsi="Times New Roman" w:cs="Times New Roman"/>
          <w:sz w:val="24"/>
          <w:szCs w:val="24"/>
          <w:lang w:val="en-GB"/>
        </w:rPr>
        <w:t xml:space="preserve">      </w:t>
      </w:r>
      <w:r w:rsidRPr="00431CCA">
        <w:rPr>
          <w:rFonts w:ascii="Times New Roman" w:hAnsi="Times New Roman"/>
          <w:bCs/>
          <w:i/>
          <w:iCs/>
          <w:sz w:val="24"/>
          <w:lang w:val="en-GB"/>
        </w:rPr>
        <w:t>Estimating the impact of land management on agricultural production</w:t>
      </w:r>
      <w:r w:rsidR="00431CCA">
        <w:rPr>
          <w:rFonts w:ascii="Times New Roman" w:hAnsi="Times New Roman"/>
          <w:bCs/>
          <w:i/>
          <w:iCs/>
          <w:sz w:val="24"/>
          <w:lang w:val="en-GB"/>
        </w:rPr>
        <w:t xml:space="preserve">.     </w:t>
      </w:r>
      <w:r w:rsidRPr="007D7810">
        <w:rPr>
          <w:rFonts w:ascii="Times New Roman" w:hAnsi="Times New Roman"/>
          <w:sz w:val="24"/>
          <w:lang w:val="en-GB"/>
        </w:rPr>
        <w:t xml:space="preserve">There are numerous best management practices </w:t>
      </w:r>
      <w:r w:rsidRPr="00AD158C">
        <w:rPr>
          <w:rFonts w:ascii="Times New Roman" w:eastAsia="Times New Roman" w:hAnsi="Times New Roman" w:cs="Times New Roman"/>
          <w:sz w:val="24"/>
          <w:szCs w:val="24"/>
          <w:lang w:val="en-GB"/>
        </w:rPr>
        <w:t xml:space="preserve">(BMP) </w:t>
      </w:r>
      <w:r w:rsidRPr="007D7810">
        <w:rPr>
          <w:rFonts w:ascii="Times New Roman" w:hAnsi="Times New Roman"/>
          <w:sz w:val="24"/>
          <w:lang w:val="en-GB"/>
        </w:rPr>
        <w:t xml:space="preserve">in agriculture to improve biomass production and crop yield. Such BMPs typically have both short-and long-term impacts. Manure application, for example, shows not only an immediate positive impact on crop yield due to the </w:t>
      </w:r>
      <w:r w:rsidR="006915CB" w:rsidRPr="007D7810">
        <w:rPr>
          <w:rFonts w:ascii="Times New Roman" w:hAnsi="Times New Roman"/>
          <w:sz w:val="24"/>
          <w:lang w:val="en-GB"/>
        </w:rPr>
        <w:t xml:space="preserve">manure </w:t>
      </w:r>
      <w:r w:rsidRPr="00AD158C">
        <w:rPr>
          <w:rFonts w:ascii="Times New Roman" w:eastAsia="Times New Roman" w:hAnsi="Times New Roman" w:cs="Times New Roman"/>
          <w:sz w:val="24"/>
          <w:szCs w:val="24"/>
          <w:lang w:val="en-GB"/>
        </w:rPr>
        <w:t>n</w:t>
      </w:r>
      <w:r w:rsidR="006915CB">
        <w:rPr>
          <w:rFonts w:ascii="Times New Roman" w:eastAsia="Times New Roman" w:hAnsi="Times New Roman" w:cs="Times New Roman"/>
          <w:sz w:val="24"/>
          <w:szCs w:val="24"/>
          <w:lang w:val="en-GB"/>
        </w:rPr>
        <w:t>utrient</w:t>
      </w:r>
      <w:r w:rsidRPr="00AD158C">
        <w:rPr>
          <w:rFonts w:ascii="Times New Roman" w:eastAsia="Times New Roman" w:hAnsi="Times New Roman" w:cs="Times New Roman"/>
          <w:sz w:val="24"/>
          <w:szCs w:val="24"/>
          <w:lang w:val="en-GB"/>
        </w:rPr>
        <w:t xml:space="preserve"> </w:t>
      </w:r>
      <w:r w:rsidR="006915CB">
        <w:rPr>
          <w:rFonts w:ascii="Times New Roman" w:eastAsia="Times New Roman" w:hAnsi="Times New Roman" w:cs="Times New Roman"/>
          <w:sz w:val="24"/>
          <w:szCs w:val="24"/>
          <w:lang w:val="en-GB"/>
        </w:rPr>
        <w:t>content</w:t>
      </w:r>
      <w:r w:rsidRPr="007D7810">
        <w:rPr>
          <w:rFonts w:ascii="Times New Roman" w:hAnsi="Times New Roman"/>
          <w:sz w:val="24"/>
          <w:lang w:val="en-GB"/>
        </w:rPr>
        <w:t xml:space="preserve"> but also long-term positive impacts</w:t>
      </w:r>
      <w:r w:rsidRPr="00AD158C">
        <w:rPr>
          <w:rFonts w:ascii="Times New Roman" w:eastAsia="Times New Roman" w:hAnsi="Times New Roman" w:cs="Times New Roman"/>
          <w:sz w:val="24"/>
          <w:szCs w:val="24"/>
          <w:lang w:val="en-GB"/>
        </w:rPr>
        <w:t>,</w:t>
      </w:r>
      <w:r w:rsidRPr="007D7810">
        <w:rPr>
          <w:rFonts w:ascii="Times New Roman" w:hAnsi="Times New Roman"/>
          <w:sz w:val="24"/>
          <w:lang w:val="en-GB"/>
        </w:rPr>
        <w:t xml:space="preserve"> years after the applications stopped (</w:t>
      </w:r>
      <w:r w:rsidR="006915CB" w:rsidRPr="006915CB">
        <w:rPr>
          <w:rFonts w:ascii="Times New Roman" w:hAnsi="Times New Roman" w:cs="Times New Roman"/>
          <w:color w:val="000000"/>
          <w:sz w:val="24"/>
          <w:szCs w:val="24"/>
          <w:lang w:val="en-GB"/>
        </w:rPr>
        <w:t>Jefferey et al. 2017</w:t>
      </w:r>
      <w:r w:rsidR="006915CB">
        <w:rPr>
          <w:color w:val="000000"/>
          <w:lang w:val="en-GB"/>
        </w:rPr>
        <w:t xml:space="preserve">; </w:t>
      </w:r>
      <w:r w:rsidRPr="007D7810">
        <w:rPr>
          <w:rFonts w:ascii="Times New Roman" w:hAnsi="Times New Roman"/>
          <w:sz w:val="24"/>
          <w:lang w:val="en-GB"/>
        </w:rPr>
        <w:t xml:space="preserve">Johnston and Poulton, 2018). Similarly, </w:t>
      </w:r>
      <w:r w:rsidR="001C5345">
        <w:rPr>
          <w:rFonts w:ascii="Times New Roman" w:hAnsi="Times New Roman" w:cs="Times New Roman"/>
          <w:sz w:val="24"/>
          <w:szCs w:val="24"/>
          <w:lang w:val="en-GB"/>
        </w:rPr>
        <w:t>b</w:t>
      </w:r>
      <w:r w:rsidR="001C5345">
        <w:rPr>
          <w:rFonts w:ascii="Times New Roman" w:eastAsia="Times New Roman" w:hAnsi="Times New Roman" w:cs="Times New Roman"/>
          <w:sz w:val="24"/>
          <w:szCs w:val="24"/>
          <w:lang w:val="en-GB"/>
        </w:rPr>
        <w:t>iochar</w:t>
      </w:r>
      <w:r w:rsidR="001C5345" w:rsidRPr="007D7810">
        <w:rPr>
          <w:rFonts w:ascii="Times New Roman" w:hAnsi="Times New Roman"/>
          <w:sz w:val="24"/>
          <w:lang w:val="en-GB"/>
        </w:rPr>
        <w:t xml:space="preserve"> </w:t>
      </w:r>
      <w:r w:rsidR="001C5345">
        <w:rPr>
          <w:rFonts w:ascii="Times New Roman" w:hAnsi="Times New Roman" w:cs="Times New Roman"/>
          <w:sz w:val="24"/>
          <w:szCs w:val="24"/>
          <w:lang w:val="en-GB"/>
        </w:rPr>
        <w:t xml:space="preserve">application </w:t>
      </w:r>
      <w:r w:rsidRPr="007D7810">
        <w:rPr>
          <w:rFonts w:ascii="Times New Roman" w:hAnsi="Times New Roman"/>
          <w:sz w:val="24"/>
          <w:lang w:val="en-GB"/>
        </w:rPr>
        <w:t xml:space="preserve">may induce both short- and long-term impacts on agricultural production due to the nutrients </w:t>
      </w:r>
      <w:r w:rsidRPr="00AD158C">
        <w:rPr>
          <w:rFonts w:ascii="Times New Roman" w:eastAsia="Times New Roman" w:hAnsi="Times New Roman" w:cs="Times New Roman"/>
          <w:sz w:val="24"/>
          <w:szCs w:val="24"/>
          <w:lang w:val="en-GB"/>
        </w:rPr>
        <w:t>they contain</w:t>
      </w:r>
      <w:r w:rsidRPr="007D7810">
        <w:rPr>
          <w:rFonts w:ascii="Times New Roman" w:hAnsi="Times New Roman"/>
          <w:sz w:val="24"/>
          <w:lang w:val="en-GB"/>
        </w:rPr>
        <w:t xml:space="preserve"> and the associated changes in soil structure, nutrient buffering and/or bacterial diversity</w:t>
      </w:r>
      <w:r w:rsidR="006915CB">
        <w:rPr>
          <w:rFonts w:ascii="Times New Roman" w:eastAsia="Times New Roman" w:hAnsi="Times New Roman" w:cs="Times New Roman"/>
          <w:sz w:val="24"/>
          <w:szCs w:val="24"/>
          <w:lang w:val="en-GB"/>
        </w:rPr>
        <w:t xml:space="preserve">, </w:t>
      </w:r>
      <w:r w:rsidRPr="00AD158C">
        <w:rPr>
          <w:rFonts w:ascii="Times New Roman" w:eastAsia="Times New Roman" w:hAnsi="Times New Roman" w:cs="Times New Roman"/>
          <w:sz w:val="24"/>
          <w:szCs w:val="24"/>
          <w:lang w:val="en-GB"/>
        </w:rPr>
        <w:t xml:space="preserve">a change in SOM decay rate </w:t>
      </w:r>
      <w:r w:rsidR="00E04346">
        <w:rPr>
          <w:rFonts w:ascii="Times New Roman" w:eastAsia="Times New Roman" w:hAnsi="Times New Roman" w:cs="Times New Roman"/>
          <w:sz w:val="24"/>
          <w:szCs w:val="24"/>
          <w:lang w:val="en-GB"/>
        </w:rPr>
        <w:t xml:space="preserve">due to </w:t>
      </w:r>
      <w:r w:rsidRPr="00AD158C">
        <w:rPr>
          <w:rFonts w:ascii="Times New Roman" w:eastAsia="Times New Roman" w:hAnsi="Times New Roman" w:cs="Times New Roman"/>
          <w:sz w:val="24"/>
          <w:szCs w:val="24"/>
          <w:lang w:val="en-GB"/>
        </w:rPr>
        <w:t>priming</w:t>
      </w:r>
      <w:r w:rsidRPr="007D7810">
        <w:rPr>
          <w:rFonts w:ascii="Times New Roman" w:hAnsi="Times New Roman"/>
          <w:sz w:val="24"/>
          <w:lang w:val="en-GB"/>
        </w:rPr>
        <w:t xml:space="preserve"> (Burrell et </w:t>
      </w:r>
      <w:r w:rsidR="006915CB" w:rsidRPr="007D7810">
        <w:rPr>
          <w:rFonts w:ascii="Times New Roman" w:hAnsi="Times New Roman"/>
          <w:sz w:val="24"/>
          <w:lang w:val="en-GB"/>
        </w:rPr>
        <w:t>al., 2016; Nguyen et al., 2018</w:t>
      </w:r>
      <w:r w:rsidR="007B2AD8">
        <w:rPr>
          <w:rFonts w:ascii="Times New Roman" w:eastAsia="Times New Roman" w:hAnsi="Times New Roman" w:cs="Times New Roman"/>
          <w:sz w:val="24"/>
          <w:szCs w:val="24"/>
          <w:lang w:val="en-GB"/>
        </w:rPr>
        <w:t xml:space="preserve">; </w:t>
      </w:r>
      <w:r w:rsidR="00EE6C82">
        <w:rPr>
          <w:rFonts w:ascii="Times New Roman" w:eastAsia="Times New Roman" w:hAnsi="Times New Roman" w:cs="Times New Roman"/>
          <w:sz w:val="24"/>
          <w:szCs w:val="24"/>
          <w:lang w:val="en-GB"/>
        </w:rPr>
        <w:t xml:space="preserve">Ding et al., 2018; </w:t>
      </w:r>
      <w:r w:rsidR="007B2AD8">
        <w:rPr>
          <w:rFonts w:ascii="Times New Roman" w:eastAsia="Times New Roman" w:hAnsi="Times New Roman" w:cs="Times New Roman"/>
          <w:sz w:val="24"/>
          <w:szCs w:val="24"/>
          <w:lang w:val="en-GB"/>
        </w:rPr>
        <w:t xml:space="preserve">Rasul et </w:t>
      </w:r>
      <w:r w:rsidR="007B2AD8" w:rsidRPr="00786238">
        <w:rPr>
          <w:rFonts w:ascii="Times New Roman" w:eastAsia="Times New Roman" w:hAnsi="Times New Roman" w:cs="Times New Roman"/>
          <w:sz w:val="24"/>
          <w:szCs w:val="24"/>
          <w:lang w:val="en-GB"/>
        </w:rPr>
        <w:t>al, 2022</w:t>
      </w:r>
      <w:r w:rsidR="006915CB" w:rsidRPr="00786238">
        <w:rPr>
          <w:rFonts w:ascii="Times New Roman" w:eastAsia="Times New Roman" w:hAnsi="Times New Roman" w:cs="Times New Roman"/>
          <w:sz w:val="24"/>
          <w:szCs w:val="24"/>
          <w:lang w:val="en-GB"/>
        </w:rPr>
        <w:t>) and</w:t>
      </w:r>
      <w:r w:rsidRPr="00786238">
        <w:rPr>
          <w:rFonts w:ascii="Times New Roman" w:eastAsia="Times New Roman" w:hAnsi="Times New Roman" w:cs="Times New Roman"/>
          <w:sz w:val="24"/>
          <w:szCs w:val="24"/>
          <w:lang w:val="en-GB"/>
        </w:rPr>
        <w:t xml:space="preserve"> </w:t>
      </w:r>
      <w:r w:rsidR="006915CB" w:rsidRPr="00786238">
        <w:rPr>
          <w:rFonts w:ascii="Times New Roman" w:eastAsia="Times New Roman" w:hAnsi="Times New Roman" w:cs="Times New Roman"/>
          <w:sz w:val="24"/>
          <w:szCs w:val="24"/>
          <w:lang w:val="en-GB"/>
        </w:rPr>
        <w:t xml:space="preserve">water availability, the later having </w:t>
      </w:r>
      <w:r w:rsidR="00786238" w:rsidRPr="00786238">
        <w:rPr>
          <w:rFonts w:ascii="Times New Roman" w:eastAsia="Times New Roman" w:hAnsi="Times New Roman" w:cs="Times New Roman"/>
          <w:sz w:val="24"/>
          <w:szCs w:val="24"/>
          <w:lang w:val="en-GB"/>
        </w:rPr>
        <w:t xml:space="preserve">however </w:t>
      </w:r>
      <w:r w:rsidR="006915CB" w:rsidRPr="00786238">
        <w:rPr>
          <w:rFonts w:ascii="Times New Roman" w:eastAsia="Times New Roman" w:hAnsi="Times New Roman" w:cs="Times New Roman"/>
          <w:sz w:val="24"/>
          <w:szCs w:val="24"/>
          <w:lang w:val="en-GB"/>
        </w:rPr>
        <w:t xml:space="preserve">been recently </w:t>
      </w:r>
      <w:r w:rsidR="00E23563">
        <w:rPr>
          <w:rFonts w:ascii="Times New Roman" w:eastAsia="Times New Roman" w:hAnsi="Times New Roman" w:cs="Times New Roman"/>
          <w:sz w:val="24"/>
          <w:szCs w:val="24"/>
          <w:lang w:val="en-GB"/>
        </w:rPr>
        <w:t>called</w:t>
      </w:r>
      <w:r w:rsidR="006915CB" w:rsidRPr="00786238">
        <w:rPr>
          <w:rFonts w:ascii="Times New Roman" w:eastAsia="Times New Roman" w:hAnsi="Times New Roman" w:cs="Times New Roman"/>
          <w:sz w:val="24"/>
          <w:szCs w:val="24"/>
          <w:lang w:val="en-GB"/>
        </w:rPr>
        <w:t xml:space="preserve"> into question (</w:t>
      </w:r>
      <w:r w:rsidR="006915CB" w:rsidRPr="00786238">
        <w:rPr>
          <w:rFonts w:ascii="Times New Roman" w:hAnsi="Times New Roman" w:cs="Times New Roman"/>
          <w:color w:val="000000"/>
          <w:sz w:val="24"/>
          <w:szCs w:val="24"/>
          <w:lang w:val="en-GB"/>
        </w:rPr>
        <w:t>Rabbi et al., 2021).</w:t>
      </w:r>
      <w:r w:rsidR="006915CB" w:rsidRPr="007D7810">
        <w:rPr>
          <w:color w:val="000000"/>
          <w:lang w:val="en-GB"/>
        </w:rPr>
        <w:t xml:space="preserve"> </w:t>
      </w:r>
      <w:r w:rsidRPr="007D7810">
        <w:rPr>
          <w:rFonts w:ascii="Times New Roman" w:hAnsi="Times New Roman"/>
          <w:sz w:val="24"/>
          <w:lang w:val="en-GB"/>
        </w:rPr>
        <w:t>Furthermore,</w:t>
      </w:r>
      <w:r w:rsidR="00786238" w:rsidRPr="007D7810">
        <w:rPr>
          <w:rFonts w:ascii="Times New Roman" w:hAnsi="Times New Roman"/>
          <w:sz w:val="24"/>
          <w:lang w:val="en-GB"/>
        </w:rPr>
        <w:t xml:space="preserve"> as for any experimental trial</w:t>
      </w:r>
      <w:r w:rsidR="00786238">
        <w:rPr>
          <w:rFonts w:ascii="Times New Roman" w:eastAsia="Times New Roman" w:hAnsi="Times New Roman" w:cs="Times New Roman"/>
          <w:sz w:val="24"/>
          <w:szCs w:val="24"/>
          <w:lang w:val="en-GB"/>
        </w:rPr>
        <w:t xml:space="preserve"> and specificall</w:t>
      </w:r>
      <w:r w:rsidR="00786238" w:rsidRPr="00786238">
        <w:rPr>
          <w:rFonts w:ascii="Times New Roman" w:eastAsia="Times New Roman" w:hAnsi="Times New Roman" w:cs="Times New Roman"/>
          <w:sz w:val="24"/>
          <w:szCs w:val="24"/>
          <w:lang w:val="en-GB"/>
        </w:rPr>
        <w:t xml:space="preserve">y for </w:t>
      </w:r>
      <w:proofErr w:type="spellStart"/>
      <w:r w:rsidR="00786238" w:rsidRPr="00786238">
        <w:rPr>
          <w:rFonts w:ascii="Times New Roman" w:eastAsia="Times New Roman" w:hAnsi="Times New Roman" w:cs="Times New Roman"/>
          <w:sz w:val="24"/>
          <w:szCs w:val="24"/>
          <w:lang w:val="en-GB"/>
        </w:rPr>
        <w:t>biochars</w:t>
      </w:r>
      <w:proofErr w:type="spellEnd"/>
      <w:r w:rsidR="00786238" w:rsidRPr="00786238">
        <w:rPr>
          <w:rFonts w:ascii="Times New Roman" w:eastAsia="Times New Roman" w:hAnsi="Times New Roman" w:cs="Times New Roman"/>
          <w:sz w:val="24"/>
          <w:szCs w:val="24"/>
          <w:lang w:val="en-GB"/>
        </w:rPr>
        <w:t xml:space="preserve"> studies</w:t>
      </w:r>
      <w:r w:rsidR="00786238">
        <w:rPr>
          <w:rFonts w:ascii="Times New Roman" w:hAnsi="Times New Roman" w:cs="Times New Roman"/>
          <w:color w:val="000000"/>
          <w:sz w:val="24"/>
          <w:szCs w:val="24"/>
          <w:lang w:val="en-GB"/>
        </w:rPr>
        <w:t>,</w:t>
      </w:r>
      <w:r w:rsidR="00786238" w:rsidRPr="007D7810">
        <w:rPr>
          <w:rFonts w:ascii="Times New Roman" w:hAnsi="Times New Roman"/>
          <w:color w:val="000000"/>
          <w:sz w:val="24"/>
          <w:lang w:val="en-GB"/>
        </w:rPr>
        <w:t xml:space="preserve"> </w:t>
      </w:r>
      <w:r w:rsidRPr="007D7810">
        <w:rPr>
          <w:rFonts w:ascii="Times New Roman" w:hAnsi="Times New Roman"/>
          <w:sz w:val="24"/>
          <w:lang w:val="en-GB"/>
        </w:rPr>
        <w:t>there is</w:t>
      </w:r>
      <w:r w:rsidR="00F477D0">
        <w:rPr>
          <w:rFonts w:ascii="Times New Roman" w:hAnsi="Times New Roman"/>
          <w:sz w:val="24"/>
          <w:lang w:val="en-GB"/>
        </w:rPr>
        <w:t>, following</w:t>
      </w:r>
      <w:r w:rsidRPr="007D7810">
        <w:rPr>
          <w:rFonts w:ascii="Times New Roman" w:hAnsi="Times New Roman"/>
          <w:sz w:val="24"/>
          <w:lang w:val="en-GB"/>
        </w:rPr>
        <w:t xml:space="preserve"> </w:t>
      </w:r>
      <w:r w:rsidR="00F477D0">
        <w:rPr>
          <w:rFonts w:ascii="Times New Roman" w:hAnsi="Times New Roman" w:cs="Times New Roman"/>
          <w:color w:val="000000"/>
          <w:sz w:val="24"/>
          <w:szCs w:val="24"/>
          <w:lang w:val="en-GB"/>
        </w:rPr>
        <w:t>Jeffery et al., (</w:t>
      </w:r>
      <w:r w:rsidR="00F477D0" w:rsidRPr="00786238">
        <w:rPr>
          <w:rFonts w:ascii="Times New Roman" w:hAnsi="Times New Roman" w:cs="Times New Roman"/>
          <w:color w:val="000000"/>
          <w:sz w:val="24"/>
          <w:szCs w:val="24"/>
          <w:lang w:val="en-GB"/>
        </w:rPr>
        <w:t>2015</w:t>
      </w:r>
      <w:r w:rsidR="00F477D0">
        <w:rPr>
          <w:rFonts w:ascii="Times New Roman" w:hAnsi="Times New Roman" w:cs="Times New Roman"/>
          <w:color w:val="000000"/>
          <w:sz w:val="24"/>
          <w:szCs w:val="24"/>
          <w:lang w:val="en-GB"/>
        </w:rPr>
        <w:t xml:space="preserve">), </w:t>
      </w:r>
      <w:r w:rsidRPr="007D7810">
        <w:rPr>
          <w:rFonts w:ascii="Times New Roman" w:hAnsi="Times New Roman"/>
          <w:sz w:val="24"/>
          <w:lang w:val="en-GB"/>
        </w:rPr>
        <w:t>a need to consider controls where (1) no biochar is applied</w:t>
      </w:r>
      <w:r w:rsidR="00CC0A83">
        <w:rPr>
          <w:rFonts w:ascii="Times New Roman" w:eastAsia="Times New Roman" w:hAnsi="Times New Roman" w:cs="Times New Roman"/>
          <w:sz w:val="24"/>
          <w:szCs w:val="24"/>
          <w:lang w:val="en-GB"/>
        </w:rPr>
        <w:t xml:space="preserve"> to soil;</w:t>
      </w:r>
      <w:r w:rsidRPr="007D7810">
        <w:rPr>
          <w:rFonts w:ascii="Times New Roman" w:hAnsi="Times New Roman"/>
          <w:sz w:val="24"/>
          <w:lang w:val="en-GB"/>
        </w:rPr>
        <w:t xml:space="preserve"> (2) same amount of nutrients as contained in </w:t>
      </w:r>
      <w:r w:rsidR="00A72378">
        <w:rPr>
          <w:rFonts w:ascii="Times New Roman" w:eastAsia="Times New Roman" w:hAnsi="Times New Roman" w:cs="Times New Roman"/>
          <w:sz w:val="24"/>
          <w:szCs w:val="24"/>
          <w:lang w:val="en-GB"/>
        </w:rPr>
        <w:t xml:space="preserve">leachable </w:t>
      </w:r>
      <w:proofErr w:type="spellStart"/>
      <w:r w:rsidRPr="00AD158C">
        <w:rPr>
          <w:rFonts w:ascii="Times New Roman" w:eastAsia="Times New Roman" w:hAnsi="Times New Roman" w:cs="Times New Roman"/>
          <w:sz w:val="24"/>
          <w:szCs w:val="24"/>
          <w:lang w:val="en-GB"/>
        </w:rPr>
        <w:t>biochar</w:t>
      </w:r>
      <w:r w:rsidR="00A72378">
        <w:rPr>
          <w:rFonts w:ascii="Times New Roman" w:eastAsia="Times New Roman" w:hAnsi="Times New Roman" w:cs="Times New Roman"/>
          <w:sz w:val="24"/>
          <w:szCs w:val="24"/>
          <w:lang w:val="en-GB"/>
        </w:rPr>
        <w:t>s</w:t>
      </w:r>
      <w:proofErr w:type="spellEnd"/>
      <w:r w:rsidRPr="00AD158C">
        <w:rPr>
          <w:rFonts w:ascii="Times New Roman" w:eastAsia="Times New Roman" w:hAnsi="Times New Roman" w:cs="Times New Roman"/>
          <w:sz w:val="24"/>
          <w:szCs w:val="24"/>
          <w:lang w:val="en-GB"/>
        </w:rPr>
        <w:t xml:space="preserve"> </w:t>
      </w:r>
      <w:r w:rsidRPr="007D7810">
        <w:rPr>
          <w:rFonts w:ascii="Times New Roman" w:hAnsi="Times New Roman"/>
          <w:sz w:val="24"/>
          <w:lang w:val="en-GB"/>
        </w:rPr>
        <w:t>is applied</w:t>
      </w:r>
      <w:r w:rsidR="00CC0A83">
        <w:rPr>
          <w:rFonts w:ascii="Times New Roman" w:eastAsia="Times New Roman" w:hAnsi="Times New Roman" w:cs="Times New Roman"/>
          <w:sz w:val="24"/>
          <w:szCs w:val="24"/>
          <w:lang w:val="en-GB"/>
        </w:rPr>
        <w:t xml:space="preserve">; (3) </w:t>
      </w:r>
      <w:r w:rsidR="00CC0A83" w:rsidRPr="00CC0A83">
        <w:rPr>
          <w:rFonts w:ascii="Times New Roman" w:eastAsia="Times New Roman" w:hAnsi="Times New Roman" w:cs="Times New Roman"/>
          <w:sz w:val="24"/>
          <w:szCs w:val="24"/>
          <w:lang w:val="en-GB"/>
        </w:rPr>
        <w:t>addi</w:t>
      </w:r>
      <w:r w:rsidR="00A72378">
        <w:rPr>
          <w:rFonts w:ascii="Times New Roman" w:eastAsia="Times New Roman" w:hAnsi="Times New Roman" w:cs="Times New Roman"/>
          <w:sz w:val="24"/>
          <w:szCs w:val="24"/>
          <w:lang w:val="en-GB"/>
        </w:rPr>
        <w:t>tion</w:t>
      </w:r>
      <w:r w:rsidR="00CC0A83" w:rsidRPr="00CC0A83">
        <w:rPr>
          <w:rFonts w:ascii="Times New Roman" w:eastAsia="Times New Roman" w:hAnsi="Times New Roman" w:cs="Times New Roman"/>
          <w:sz w:val="24"/>
          <w:szCs w:val="24"/>
          <w:lang w:val="en-GB"/>
        </w:rPr>
        <w:t xml:space="preserve"> </w:t>
      </w:r>
      <w:r w:rsidR="00CC0A83">
        <w:rPr>
          <w:rFonts w:ascii="Times New Roman" w:eastAsia="Times New Roman" w:hAnsi="Times New Roman" w:cs="Times New Roman"/>
          <w:sz w:val="24"/>
          <w:szCs w:val="24"/>
          <w:lang w:val="en-GB"/>
        </w:rPr>
        <w:t xml:space="preserve">to soil </w:t>
      </w:r>
      <w:r w:rsidR="00A55D1A">
        <w:rPr>
          <w:rFonts w:ascii="Times New Roman" w:eastAsia="Times New Roman" w:hAnsi="Times New Roman" w:cs="Times New Roman"/>
          <w:sz w:val="24"/>
          <w:szCs w:val="24"/>
          <w:lang w:val="en-GB"/>
        </w:rPr>
        <w:t xml:space="preserve">of </w:t>
      </w:r>
      <w:r w:rsidR="00CC0A83" w:rsidRPr="00CC0A83">
        <w:rPr>
          <w:rFonts w:ascii="Times New Roman" w:eastAsia="Times New Roman" w:hAnsi="Times New Roman" w:cs="Times New Roman"/>
          <w:sz w:val="24"/>
          <w:szCs w:val="24"/>
          <w:lang w:val="en-GB"/>
        </w:rPr>
        <w:t xml:space="preserve">the </w:t>
      </w:r>
      <w:r w:rsidR="00A55D1A">
        <w:rPr>
          <w:rFonts w:ascii="Times New Roman" w:eastAsia="Times New Roman" w:hAnsi="Times New Roman" w:cs="Times New Roman"/>
          <w:sz w:val="24"/>
          <w:szCs w:val="24"/>
          <w:lang w:val="en-GB"/>
        </w:rPr>
        <w:t xml:space="preserve">same amount of </w:t>
      </w:r>
      <w:r w:rsidR="00CC0A83" w:rsidRPr="00CC0A83">
        <w:rPr>
          <w:rFonts w:ascii="Times New Roman" w:eastAsia="Times New Roman" w:hAnsi="Times New Roman" w:cs="Times New Roman"/>
          <w:sz w:val="24"/>
          <w:szCs w:val="24"/>
          <w:lang w:val="en-GB"/>
        </w:rPr>
        <w:t>un-</w:t>
      </w:r>
      <w:proofErr w:type="spellStart"/>
      <w:r w:rsidR="00CC0A83" w:rsidRPr="00CC0A83">
        <w:rPr>
          <w:rFonts w:ascii="Times New Roman" w:eastAsia="Times New Roman" w:hAnsi="Times New Roman" w:cs="Times New Roman"/>
          <w:sz w:val="24"/>
          <w:szCs w:val="24"/>
          <w:lang w:val="en-GB"/>
        </w:rPr>
        <w:t>pyrolysed</w:t>
      </w:r>
      <w:proofErr w:type="spellEnd"/>
      <w:r w:rsidR="00CC0A83" w:rsidRPr="00CC0A83">
        <w:rPr>
          <w:rFonts w:ascii="Times New Roman" w:eastAsia="Times New Roman" w:hAnsi="Times New Roman" w:cs="Times New Roman"/>
          <w:sz w:val="24"/>
          <w:szCs w:val="24"/>
          <w:lang w:val="en-GB"/>
        </w:rPr>
        <w:t xml:space="preserve"> </w:t>
      </w:r>
      <w:r w:rsidR="00CC0A83">
        <w:rPr>
          <w:rFonts w:ascii="Times New Roman" w:eastAsia="Times New Roman" w:hAnsi="Times New Roman" w:cs="Times New Roman"/>
          <w:sz w:val="24"/>
          <w:szCs w:val="24"/>
          <w:lang w:val="en-GB"/>
        </w:rPr>
        <w:t xml:space="preserve">organic material as </w:t>
      </w:r>
      <w:r w:rsidR="00A55D1A">
        <w:rPr>
          <w:rFonts w:ascii="Times New Roman" w:eastAsia="Times New Roman" w:hAnsi="Times New Roman" w:cs="Times New Roman"/>
          <w:sz w:val="24"/>
          <w:szCs w:val="24"/>
          <w:lang w:val="en-GB"/>
        </w:rPr>
        <w:t>in biochar</w:t>
      </w:r>
      <w:r w:rsidR="00CC0A83">
        <w:rPr>
          <w:rFonts w:ascii="Times New Roman" w:eastAsia="Times New Roman" w:hAnsi="Times New Roman" w:cs="Times New Roman"/>
          <w:sz w:val="24"/>
          <w:szCs w:val="24"/>
          <w:lang w:val="en-GB"/>
        </w:rPr>
        <w:t xml:space="preserve">; (4) </w:t>
      </w:r>
      <w:r w:rsidR="00A72378" w:rsidRPr="00A72378">
        <w:rPr>
          <w:rFonts w:ascii="Times New Roman" w:eastAsia="Times New Roman" w:hAnsi="Times New Roman" w:cs="Times New Roman"/>
          <w:sz w:val="24"/>
          <w:szCs w:val="24"/>
          <w:lang w:val="en-GB"/>
        </w:rPr>
        <w:t>the pH is adjusted to bring</w:t>
      </w:r>
      <w:r w:rsidR="00A72378">
        <w:rPr>
          <w:rFonts w:ascii="Times New Roman" w:eastAsia="Times New Roman" w:hAnsi="Times New Roman" w:cs="Times New Roman"/>
          <w:sz w:val="24"/>
          <w:szCs w:val="24"/>
          <w:lang w:val="en-GB"/>
        </w:rPr>
        <w:t xml:space="preserve"> the soil pH in line with this of</w:t>
      </w:r>
      <w:r w:rsidR="00A72378" w:rsidRPr="00A72378">
        <w:rPr>
          <w:rFonts w:ascii="Times New Roman" w:eastAsia="Times New Roman" w:hAnsi="Times New Roman" w:cs="Times New Roman"/>
          <w:sz w:val="24"/>
          <w:szCs w:val="24"/>
          <w:lang w:val="en-GB"/>
        </w:rPr>
        <w:t xml:space="preserve"> biochar treatments to allow distinguishing</w:t>
      </w:r>
      <w:r w:rsidR="00A72378">
        <w:rPr>
          <w:rFonts w:ascii="Times New Roman" w:eastAsia="Times New Roman" w:hAnsi="Times New Roman" w:cs="Times New Roman"/>
          <w:sz w:val="24"/>
          <w:szCs w:val="24"/>
          <w:lang w:val="en-GB"/>
        </w:rPr>
        <w:t xml:space="preserve"> </w:t>
      </w:r>
      <w:r w:rsidR="00A72378" w:rsidRPr="00A72378">
        <w:rPr>
          <w:rFonts w:ascii="Times New Roman" w:eastAsia="Times New Roman" w:hAnsi="Times New Roman" w:cs="Times New Roman"/>
          <w:sz w:val="24"/>
          <w:szCs w:val="24"/>
          <w:lang w:val="en-GB"/>
        </w:rPr>
        <w:t>biochar effects that occur beyond pH effects</w:t>
      </w:r>
      <w:r w:rsidR="008F74F6">
        <w:rPr>
          <w:rFonts w:ascii="Times New Roman" w:eastAsia="Times New Roman" w:hAnsi="Times New Roman" w:cs="Times New Roman"/>
          <w:sz w:val="24"/>
          <w:szCs w:val="24"/>
          <w:lang w:val="en-GB"/>
        </w:rPr>
        <w:t>; (5) the impact is assessed several cropping seasons after single application</w:t>
      </w:r>
      <w:r w:rsidR="00A72378">
        <w:rPr>
          <w:rFonts w:ascii="Times New Roman" w:eastAsia="Times New Roman" w:hAnsi="Times New Roman" w:cs="Times New Roman"/>
          <w:sz w:val="24"/>
          <w:szCs w:val="24"/>
          <w:lang w:val="en-GB"/>
        </w:rPr>
        <w:t>.</w:t>
      </w:r>
      <w:r w:rsidR="001D4717">
        <w:rPr>
          <w:rFonts w:ascii="Times New Roman" w:eastAsia="Times New Roman" w:hAnsi="Times New Roman" w:cs="Times New Roman"/>
          <w:sz w:val="24"/>
          <w:szCs w:val="24"/>
          <w:lang w:val="en-GB"/>
        </w:rPr>
        <w:t xml:space="preserve"> </w:t>
      </w:r>
      <w:r w:rsidRPr="007D7810">
        <w:rPr>
          <w:rFonts w:ascii="Times New Roman" w:hAnsi="Times New Roman"/>
          <w:sz w:val="24"/>
          <w:lang w:val="en-GB"/>
        </w:rPr>
        <w:t xml:space="preserve">Trials should also consider a sufficient amount of plot replicates, ideally in a randomized design for the significance of the impact to be tested. Finally, since some </w:t>
      </w:r>
      <w:proofErr w:type="spellStart"/>
      <w:r w:rsidRPr="007D7810">
        <w:rPr>
          <w:rFonts w:ascii="Times New Roman" w:hAnsi="Times New Roman"/>
          <w:sz w:val="24"/>
          <w:lang w:val="en-GB"/>
        </w:rPr>
        <w:t>biochars</w:t>
      </w:r>
      <w:proofErr w:type="spellEnd"/>
      <w:r w:rsidRPr="007D7810">
        <w:rPr>
          <w:rFonts w:ascii="Times New Roman" w:hAnsi="Times New Roman"/>
          <w:sz w:val="24"/>
          <w:lang w:val="en-GB"/>
        </w:rPr>
        <w:t xml:space="preserve"> are known to contain some levels of toxins such as</w:t>
      </w:r>
      <w:r w:rsidR="006A7B81">
        <w:rPr>
          <w:rFonts w:ascii="Times New Roman" w:hAnsi="Times New Roman"/>
          <w:sz w:val="24"/>
          <w:lang w:val="en-GB"/>
        </w:rPr>
        <w:t xml:space="preserve"> p</w:t>
      </w:r>
      <w:r w:rsidR="006A7B81" w:rsidRPr="006A7B81">
        <w:rPr>
          <w:rFonts w:ascii="Times New Roman" w:hAnsi="Times New Roman"/>
          <w:sz w:val="24"/>
          <w:lang w:val="en-GB"/>
        </w:rPr>
        <w:t>olycyclic aromatic hydrocarbons</w:t>
      </w:r>
      <w:r w:rsidRPr="007D7810">
        <w:rPr>
          <w:rFonts w:ascii="Times New Roman" w:hAnsi="Times New Roman"/>
          <w:sz w:val="24"/>
          <w:lang w:val="en-GB"/>
        </w:rPr>
        <w:t xml:space="preserve"> </w:t>
      </w:r>
      <w:r w:rsidR="006A7B81">
        <w:rPr>
          <w:rFonts w:ascii="Times New Roman" w:hAnsi="Times New Roman"/>
          <w:sz w:val="24"/>
          <w:lang w:val="en-GB"/>
        </w:rPr>
        <w:t>(PAH</w:t>
      </w:r>
      <w:r w:rsidRPr="007D7810">
        <w:rPr>
          <w:rFonts w:ascii="Times New Roman" w:hAnsi="Times New Roman"/>
          <w:sz w:val="24"/>
          <w:lang w:val="en-GB"/>
        </w:rPr>
        <w:t>s</w:t>
      </w:r>
      <w:r w:rsidR="006A7B81">
        <w:rPr>
          <w:rFonts w:ascii="Times New Roman" w:hAnsi="Times New Roman"/>
          <w:sz w:val="24"/>
          <w:lang w:val="en-GB"/>
        </w:rPr>
        <w:t>)</w:t>
      </w:r>
      <w:r w:rsidRPr="007D7810">
        <w:rPr>
          <w:rFonts w:ascii="Times New Roman" w:hAnsi="Times New Roman"/>
          <w:sz w:val="24"/>
          <w:lang w:val="en-GB"/>
        </w:rPr>
        <w:t xml:space="preserve"> (Hussain et al., 2021), one would expect trials on </w:t>
      </w:r>
      <w:proofErr w:type="spellStart"/>
      <w:r w:rsidRPr="007D7810">
        <w:rPr>
          <w:rFonts w:ascii="Times New Roman" w:hAnsi="Times New Roman"/>
          <w:sz w:val="24"/>
          <w:lang w:val="en-GB"/>
        </w:rPr>
        <w:t>biochars</w:t>
      </w:r>
      <w:proofErr w:type="spellEnd"/>
      <w:r w:rsidRPr="007D7810">
        <w:rPr>
          <w:rFonts w:ascii="Times New Roman" w:hAnsi="Times New Roman"/>
          <w:sz w:val="24"/>
          <w:lang w:val="en-GB"/>
        </w:rPr>
        <w:t xml:space="preserve"> to investigate </w:t>
      </w:r>
      <w:r w:rsidR="0030714A">
        <w:rPr>
          <w:rFonts w:ascii="Times New Roman" w:hAnsi="Times New Roman"/>
          <w:sz w:val="24"/>
          <w:lang w:val="en-GB"/>
        </w:rPr>
        <w:t xml:space="preserve">soil pollution and </w:t>
      </w:r>
      <w:r w:rsidRPr="007D7810">
        <w:rPr>
          <w:rFonts w:ascii="Times New Roman" w:hAnsi="Times New Roman"/>
          <w:sz w:val="24"/>
          <w:lang w:val="en-GB"/>
        </w:rPr>
        <w:t>the quality of agricultural products.</w:t>
      </w:r>
    </w:p>
    <w:p w14:paraId="10501BE7" w14:textId="69930B80" w:rsidR="004D29E1" w:rsidRDefault="00D81C06" w:rsidP="00AC4D57">
      <w:pPr>
        <w:spacing w:line="240" w:lineRule="auto"/>
        <w:jc w:val="both"/>
        <w:rPr>
          <w:rFonts w:ascii="Times New Roman" w:eastAsia="Times New Roman" w:hAnsi="Times New Roman" w:cs="Times New Roman"/>
          <w:color w:val="000000"/>
          <w:sz w:val="24"/>
          <w:szCs w:val="24"/>
          <w:lang w:val="en-GB"/>
        </w:rPr>
      </w:pPr>
      <w:r w:rsidRPr="00AD158C">
        <w:rPr>
          <w:rFonts w:ascii="Times New Roman" w:eastAsia="Times New Roman" w:hAnsi="Times New Roman" w:cs="Times New Roman"/>
          <w:sz w:val="24"/>
          <w:szCs w:val="24"/>
          <w:lang w:val="en-GB"/>
        </w:rPr>
        <w:t xml:space="preserve"> </w:t>
      </w:r>
      <w:r w:rsidR="00431CCA">
        <w:rPr>
          <w:rFonts w:ascii="Times New Roman" w:eastAsia="Times New Roman" w:hAnsi="Times New Roman" w:cs="Times New Roman"/>
          <w:sz w:val="24"/>
          <w:szCs w:val="24"/>
          <w:lang w:val="en-GB"/>
        </w:rPr>
        <w:t xml:space="preserve">         </w:t>
      </w:r>
      <w:r w:rsidRPr="00431CCA">
        <w:rPr>
          <w:rFonts w:ascii="Times New Roman" w:hAnsi="Times New Roman"/>
          <w:bCs/>
          <w:i/>
          <w:iCs/>
          <w:sz w:val="24"/>
          <w:lang w:val="en-GB"/>
        </w:rPr>
        <w:t>Biochar studies</w:t>
      </w:r>
      <w:r w:rsidR="00431CCA">
        <w:rPr>
          <w:rFonts w:ascii="Times New Roman" w:hAnsi="Times New Roman"/>
          <w:bCs/>
          <w:i/>
          <w:iCs/>
          <w:sz w:val="24"/>
          <w:lang w:val="en-GB"/>
        </w:rPr>
        <w:t xml:space="preserve">. </w:t>
      </w:r>
      <w:r w:rsidRPr="00AD158C">
        <w:rPr>
          <w:rFonts w:ascii="Times New Roman" w:eastAsia="Times New Roman" w:hAnsi="Times New Roman" w:cs="Times New Roman"/>
          <w:sz w:val="24"/>
          <w:szCs w:val="24"/>
          <w:lang w:val="en-GB"/>
        </w:rPr>
        <w:t xml:space="preserve">Schmidt </w:t>
      </w:r>
      <w:r w:rsidRPr="00431CCA">
        <w:rPr>
          <w:rFonts w:ascii="Times New Roman" w:eastAsia="Times New Roman" w:hAnsi="Times New Roman" w:cs="Times New Roman"/>
          <w:i/>
          <w:iCs/>
          <w:sz w:val="24"/>
          <w:szCs w:val="24"/>
          <w:lang w:val="en-GB"/>
        </w:rPr>
        <w:t>et al</w:t>
      </w:r>
      <w:r w:rsidRPr="00AD158C">
        <w:rPr>
          <w:rFonts w:ascii="Times New Roman" w:eastAsia="Times New Roman" w:hAnsi="Times New Roman" w:cs="Times New Roman"/>
          <w:sz w:val="24"/>
          <w:szCs w:val="24"/>
          <w:lang w:val="en-GB"/>
        </w:rPr>
        <w:t>. (2021) were</w:t>
      </w:r>
      <w:r w:rsidR="00E23563">
        <w:rPr>
          <w:rFonts w:ascii="Times New Roman" w:eastAsia="Times New Roman" w:hAnsi="Times New Roman" w:cs="Times New Roman"/>
          <w:sz w:val="24"/>
          <w:szCs w:val="24"/>
          <w:lang w:val="en-GB"/>
        </w:rPr>
        <w:t>,</w:t>
      </w:r>
      <w:r w:rsidRPr="00AD158C">
        <w:rPr>
          <w:rFonts w:ascii="Times New Roman" w:eastAsia="Times New Roman" w:hAnsi="Times New Roman" w:cs="Times New Roman"/>
          <w:sz w:val="24"/>
          <w:szCs w:val="24"/>
          <w:lang w:val="en-GB"/>
        </w:rPr>
        <w:t xml:space="preserve"> to our knowledge</w:t>
      </w:r>
      <w:r w:rsidR="00E23563">
        <w:rPr>
          <w:rFonts w:ascii="Times New Roman" w:eastAsia="Times New Roman" w:hAnsi="Times New Roman" w:cs="Times New Roman"/>
          <w:sz w:val="24"/>
          <w:szCs w:val="24"/>
          <w:lang w:val="en-GB"/>
        </w:rPr>
        <w:t>,</w:t>
      </w:r>
      <w:r w:rsidRPr="00AD158C">
        <w:rPr>
          <w:rFonts w:ascii="Times New Roman" w:eastAsia="Times New Roman" w:hAnsi="Times New Roman" w:cs="Times New Roman"/>
          <w:sz w:val="24"/>
          <w:szCs w:val="24"/>
          <w:lang w:val="en-GB"/>
        </w:rPr>
        <w:t xml:space="preserve"> the last researchers to assess the impact of </w:t>
      </w:r>
      <w:proofErr w:type="spellStart"/>
      <w:r w:rsidRPr="00AD158C">
        <w:rPr>
          <w:rFonts w:ascii="Times New Roman" w:eastAsia="Times New Roman" w:hAnsi="Times New Roman" w:cs="Times New Roman"/>
          <w:sz w:val="24"/>
          <w:szCs w:val="24"/>
          <w:lang w:val="en-GB"/>
        </w:rPr>
        <w:t>biochars</w:t>
      </w:r>
      <w:proofErr w:type="spellEnd"/>
      <w:r w:rsidRPr="00AD158C">
        <w:rPr>
          <w:rFonts w:ascii="Times New Roman" w:eastAsia="Times New Roman" w:hAnsi="Times New Roman" w:cs="Times New Roman"/>
          <w:sz w:val="24"/>
          <w:szCs w:val="24"/>
          <w:lang w:val="en-GB"/>
        </w:rPr>
        <w:t xml:space="preserve"> in agriculture.</w:t>
      </w:r>
      <w:r w:rsidRPr="007D7810">
        <w:rPr>
          <w:rFonts w:ascii="Times New Roman" w:hAnsi="Times New Roman"/>
          <w:sz w:val="24"/>
          <w:lang w:val="en-GB"/>
        </w:rPr>
        <w:t xml:space="preserve"> Their selection resulted in 26 meta-analyses which, according to the authors, allowed a fair assessment of the overall agronomic effects that can be expected from </w:t>
      </w:r>
      <w:proofErr w:type="spellStart"/>
      <w:r w:rsidRPr="007D7810">
        <w:rPr>
          <w:rFonts w:ascii="Times New Roman" w:hAnsi="Times New Roman"/>
          <w:sz w:val="24"/>
          <w:lang w:val="en-GB"/>
        </w:rPr>
        <w:t>biochars</w:t>
      </w:r>
      <w:proofErr w:type="spellEnd"/>
      <w:r w:rsidRPr="007D7810">
        <w:rPr>
          <w:rFonts w:ascii="Times New Roman" w:hAnsi="Times New Roman"/>
          <w:sz w:val="24"/>
          <w:lang w:val="en-GB"/>
        </w:rPr>
        <w:t xml:space="preserve"> and for different environments, worldwide</w:t>
      </w:r>
      <w:r w:rsidRPr="00AD158C">
        <w:rPr>
          <w:rFonts w:ascii="Times New Roman" w:eastAsia="Times New Roman" w:hAnsi="Times New Roman" w:cs="Times New Roman"/>
          <w:sz w:val="24"/>
          <w:szCs w:val="24"/>
          <w:lang w:val="en-GB"/>
        </w:rPr>
        <w:t>.</w:t>
      </w:r>
      <w:r w:rsidRPr="007D7810">
        <w:rPr>
          <w:rFonts w:ascii="Times New Roman" w:hAnsi="Times New Roman"/>
          <w:sz w:val="24"/>
          <w:lang w:val="en-GB"/>
        </w:rPr>
        <w:t xml:space="preserve"> Of the 26 meta-studies, three specifically considered the impact of biochar on crop yield and/or biomass production. These were from Jeffery et al., (2017), Dai et al., (2020) and Ye et al. (2020) which </w:t>
      </w:r>
      <w:r w:rsidR="002F213D" w:rsidRPr="007D7810">
        <w:rPr>
          <w:rFonts w:ascii="Times New Roman" w:hAnsi="Times New Roman"/>
          <w:sz w:val="24"/>
          <w:lang w:val="en-GB"/>
        </w:rPr>
        <w:t xml:space="preserve">respectively </w:t>
      </w:r>
      <w:r w:rsidR="002F213D">
        <w:rPr>
          <w:rFonts w:ascii="Times New Roman" w:eastAsia="Times New Roman" w:hAnsi="Times New Roman" w:cs="Times New Roman"/>
          <w:sz w:val="24"/>
          <w:szCs w:val="24"/>
          <w:lang w:val="en-GB"/>
        </w:rPr>
        <w:t>considered</w:t>
      </w:r>
      <w:r w:rsidR="002F213D" w:rsidRPr="007D7810">
        <w:rPr>
          <w:rFonts w:ascii="Times New Roman" w:hAnsi="Times New Roman"/>
          <w:sz w:val="24"/>
          <w:lang w:val="en-GB"/>
        </w:rPr>
        <w:t xml:space="preserve"> </w:t>
      </w:r>
      <w:r w:rsidRPr="007D7810">
        <w:rPr>
          <w:rFonts w:ascii="Times New Roman" w:hAnsi="Times New Roman"/>
          <w:sz w:val="24"/>
          <w:lang w:val="en-GB"/>
        </w:rPr>
        <w:t>1125, 1254 and 232 paired comparisons. All three meta-studies concluded a significant positive impact of biochar on crop yields, which ranged from 10% (Ye et al., 2020) to 16% (Dai et al., 2020) through 13% (Jeffery et al., 2017).</w:t>
      </w:r>
      <w:r w:rsidR="00431CCA">
        <w:rPr>
          <w:rFonts w:ascii="Times New Roman" w:hAnsi="Times New Roman"/>
          <w:sz w:val="24"/>
          <w:lang w:val="en-GB"/>
        </w:rPr>
        <w:t xml:space="preserve"> </w:t>
      </w:r>
      <w:r w:rsidRPr="007D7810">
        <w:rPr>
          <w:rFonts w:ascii="Times New Roman" w:hAnsi="Times New Roman"/>
          <w:sz w:val="24"/>
          <w:lang w:val="en-GB"/>
        </w:rPr>
        <w:t xml:space="preserve">Despite these meta-analytical studies concluding a positive impact of </w:t>
      </w:r>
      <w:proofErr w:type="spellStart"/>
      <w:r w:rsidRPr="007D7810">
        <w:rPr>
          <w:rFonts w:ascii="Times New Roman" w:hAnsi="Times New Roman"/>
          <w:sz w:val="24"/>
          <w:lang w:val="en-GB"/>
        </w:rPr>
        <w:t>biochars</w:t>
      </w:r>
      <w:proofErr w:type="spellEnd"/>
      <w:r w:rsidRPr="007D7810">
        <w:rPr>
          <w:rFonts w:ascii="Times New Roman" w:hAnsi="Times New Roman"/>
          <w:sz w:val="24"/>
          <w:lang w:val="en-GB"/>
        </w:rPr>
        <w:t xml:space="preserve"> on crop productivity, the improvement rates are in all cases below 20% and some meta-studies such as by Jeffery et al. (2017) reported losses </w:t>
      </w:r>
      <w:r w:rsidR="00E23563">
        <w:rPr>
          <w:rFonts w:ascii="Times New Roman" w:hAnsi="Times New Roman"/>
          <w:sz w:val="24"/>
          <w:lang w:val="en-GB"/>
        </w:rPr>
        <w:t>in</w:t>
      </w:r>
      <w:r w:rsidR="00E23563" w:rsidRPr="007D7810">
        <w:rPr>
          <w:rFonts w:ascii="Times New Roman" w:hAnsi="Times New Roman"/>
          <w:sz w:val="24"/>
          <w:lang w:val="en-GB"/>
        </w:rPr>
        <w:t xml:space="preserve"> </w:t>
      </w:r>
      <w:r w:rsidRPr="007D7810">
        <w:rPr>
          <w:rFonts w:ascii="Times New Roman" w:hAnsi="Times New Roman"/>
          <w:sz w:val="24"/>
          <w:lang w:val="en-GB"/>
        </w:rPr>
        <w:t xml:space="preserve">single experiments </w:t>
      </w:r>
      <w:r w:rsidR="00E23563">
        <w:rPr>
          <w:rFonts w:ascii="Times New Roman" w:hAnsi="Times New Roman"/>
          <w:sz w:val="24"/>
          <w:lang w:val="en-GB"/>
        </w:rPr>
        <w:t>as high</w:t>
      </w:r>
      <w:r w:rsidRPr="007D7810">
        <w:rPr>
          <w:rFonts w:ascii="Times New Roman" w:hAnsi="Times New Roman"/>
          <w:sz w:val="24"/>
          <w:lang w:val="en-GB"/>
        </w:rPr>
        <w:t xml:space="preserve"> as 30%.</w:t>
      </w:r>
      <w:r w:rsidR="00431CCA">
        <w:rPr>
          <w:rFonts w:ascii="Times New Roman" w:hAnsi="Times New Roman"/>
          <w:sz w:val="24"/>
          <w:lang w:val="en-GB"/>
        </w:rPr>
        <w:t xml:space="preserve"> </w:t>
      </w:r>
      <w:r w:rsidRPr="007D7810">
        <w:rPr>
          <w:rFonts w:ascii="Times New Roman" w:hAnsi="Times New Roman"/>
          <w:sz w:val="24"/>
          <w:lang w:val="en-GB"/>
        </w:rPr>
        <w:t xml:space="preserve">To consider the original data on biochar’s impact on </w:t>
      </w:r>
      <w:r w:rsidR="00B35A64">
        <w:rPr>
          <w:rFonts w:ascii="Times New Roman" w:eastAsia="Times New Roman" w:hAnsi="Times New Roman" w:cs="Times New Roman"/>
          <w:sz w:val="24"/>
          <w:szCs w:val="24"/>
          <w:lang w:val="en-GB"/>
        </w:rPr>
        <w:t>biomass production and grain yield</w:t>
      </w:r>
      <w:r w:rsidRPr="007D7810">
        <w:rPr>
          <w:rFonts w:ascii="Times New Roman" w:hAnsi="Times New Roman"/>
          <w:sz w:val="24"/>
          <w:lang w:val="en-GB"/>
        </w:rPr>
        <w:t xml:space="preserve">, we listed all individual studies </w:t>
      </w:r>
      <w:r w:rsidR="00B35A64">
        <w:rPr>
          <w:rFonts w:ascii="Times New Roman" w:eastAsia="Times New Roman" w:hAnsi="Times New Roman" w:cs="Times New Roman"/>
          <w:sz w:val="24"/>
          <w:szCs w:val="24"/>
          <w:lang w:val="en-GB"/>
        </w:rPr>
        <w:t xml:space="preserve">on </w:t>
      </w:r>
      <w:proofErr w:type="spellStart"/>
      <w:r w:rsidR="00B35A64">
        <w:rPr>
          <w:rFonts w:ascii="Times New Roman" w:eastAsia="Times New Roman" w:hAnsi="Times New Roman" w:cs="Times New Roman"/>
          <w:sz w:val="24"/>
          <w:szCs w:val="24"/>
          <w:lang w:val="en-GB"/>
        </w:rPr>
        <w:t>biochars</w:t>
      </w:r>
      <w:proofErr w:type="spellEnd"/>
      <w:r w:rsidR="00B35A64">
        <w:rPr>
          <w:rFonts w:ascii="Times New Roman" w:eastAsia="Times New Roman" w:hAnsi="Times New Roman" w:cs="Times New Roman"/>
          <w:sz w:val="24"/>
          <w:szCs w:val="24"/>
          <w:lang w:val="en-GB"/>
        </w:rPr>
        <w:t xml:space="preserve"> </w:t>
      </w:r>
      <w:r w:rsidRPr="007D7810">
        <w:rPr>
          <w:rFonts w:ascii="Times New Roman" w:hAnsi="Times New Roman"/>
          <w:sz w:val="24"/>
          <w:lang w:val="en-GB"/>
        </w:rPr>
        <w:t xml:space="preserve">that were referenced in the above-mentioned </w:t>
      </w:r>
      <w:r w:rsidR="00B35A64">
        <w:rPr>
          <w:rFonts w:ascii="Times New Roman" w:eastAsia="Times New Roman" w:hAnsi="Times New Roman" w:cs="Times New Roman"/>
          <w:sz w:val="24"/>
          <w:szCs w:val="24"/>
          <w:lang w:val="en-GB"/>
        </w:rPr>
        <w:t>meta-</w:t>
      </w:r>
      <w:r w:rsidRPr="00AD158C">
        <w:rPr>
          <w:rFonts w:ascii="Times New Roman" w:eastAsia="Times New Roman" w:hAnsi="Times New Roman" w:cs="Times New Roman"/>
          <w:sz w:val="24"/>
          <w:szCs w:val="24"/>
          <w:lang w:val="en-GB"/>
        </w:rPr>
        <w:t xml:space="preserve">studies. </w:t>
      </w:r>
      <w:r w:rsidR="00B35A64">
        <w:rPr>
          <w:rFonts w:ascii="Times New Roman" w:eastAsia="Times New Roman" w:hAnsi="Times New Roman" w:cs="Times New Roman"/>
          <w:sz w:val="24"/>
          <w:szCs w:val="24"/>
          <w:lang w:val="en-GB"/>
        </w:rPr>
        <w:t>We however e</w:t>
      </w:r>
      <w:r w:rsidRPr="00AD158C">
        <w:rPr>
          <w:rFonts w:ascii="Times New Roman" w:eastAsia="Times New Roman" w:hAnsi="Times New Roman" w:cs="Times New Roman"/>
          <w:sz w:val="24"/>
          <w:szCs w:val="24"/>
          <w:lang w:val="en-GB"/>
        </w:rPr>
        <w:t>xclud</w:t>
      </w:r>
      <w:r w:rsidR="00B35A64">
        <w:rPr>
          <w:rFonts w:ascii="Times New Roman" w:eastAsia="Times New Roman" w:hAnsi="Times New Roman" w:cs="Times New Roman"/>
          <w:sz w:val="24"/>
          <w:szCs w:val="24"/>
          <w:lang w:val="en-GB"/>
        </w:rPr>
        <w:t>ed the</w:t>
      </w:r>
      <w:r w:rsidRPr="00AD158C">
        <w:rPr>
          <w:rFonts w:ascii="Times New Roman" w:eastAsia="Times New Roman" w:hAnsi="Times New Roman" w:cs="Times New Roman"/>
          <w:sz w:val="24"/>
          <w:szCs w:val="24"/>
          <w:lang w:val="en-GB"/>
        </w:rPr>
        <w:t xml:space="preserve"> </w:t>
      </w:r>
      <w:r w:rsidRPr="007D7810">
        <w:rPr>
          <w:rFonts w:ascii="Times New Roman" w:hAnsi="Times New Roman"/>
          <w:sz w:val="24"/>
          <w:lang w:val="en-GB"/>
        </w:rPr>
        <w:t xml:space="preserve">publications </w:t>
      </w:r>
      <w:r w:rsidR="00B35A64">
        <w:rPr>
          <w:rFonts w:ascii="Times New Roman" w:eastAsia="Times New Roman" w:hAnsi="Times New Roman" w:cs="Times New Roman"/>
          <w:sz w:val="24"/>
          <w:szCs w:val="24"/>
          <w:lang w:val="en-GB"/>
        </w:rPr>
        <w:t xml:space="preserve">that were </w:t>
      </w:r>
      <w:r w:rsidRPr="007D7810">
        <w:rPr>
          <w:rFonts w:ascii="Times New Roman" w:hAnsi="Times New Roman"/>
          <w:sz w:val="24"/>
          <w:lang w:val="en-GB"/>
        </w:rPr>
        <w:t>not in English, and reports and other publications that were</w:t>
      </w:r>
      <w:r w:rsidR="00B35A64" w:rsidRPr="007D7810">
        <w:rPr>
          <w:rFonts w:ascii="Times New Roman" w:hAnsi="Times New Roman"/>
          <w:sz w:val="24"/>
          <w:lang w:val="en-GB"/>
        </w:rPr>
        <w:t xml:space="preserve"> not published in ISI journals</w:t>
      </w:r>
      <w:r w:rsidR="00B35A64">
        <w:rPr>
          <w:rFonts w:ascii="Times New Roman" w:eastAsia="Times New Roman" w:hAnsi="Times New Roman" w:cs="Times New Roman"/>
          <w:sz w:val="24"/>
          <w:szCs w:val="24"/>
          <w:lang w:val="en-GB"/>
        </w:rPr>
        <w:t xml:space="preserve">. </w:t>
      </w:r>
      <w:r w:rsidR="007B6A27">
        <w:rPr>
          <w:rFonts w:ascii="Times New Roman" w:hAnsi="Times New Roman" w:cs="Times New Roman"/>
          <w:color w:val="000000" w:themeColor="text1"/>
          <w:sz w:val="24"/>
          <w:szCs w:val="24"/>
          <w:lang w:val="en-GB"/>
        </w:rPr>
        <w:t>O</w:t>
      </w:r>
      <w:r w:rsidR="007B6A27" w:rsidRPr="007B6A27">
        <w:rPr>
          <w:rFonts w:ascii="Times New Roman" w:hAnsi="Times New Roman" w:cs="Times New Roman"/>
          <w:color w:val="000000" w:themeColor="text1"/>
          <w:sz w:val="24"/>
          <w:szCs w:val="24"/>
          <w:lang w:val="en-GB"/>
        </w:rPr>
        <w:t>nly 56 ISI papers provide</w:t>
      </w:r>
      <w:r w:rsidR="007B6A27">
        <w:rPr>
          <w:rFonts w:ascii="Times New Roman" w:hAnsi="Times New Roman" w:cs="Times New Roman"/>
          <w:color w:val="000000" w:themeColor="text1"/>
          <w:sz w:val="24"/>
          <w:szCs w:val="24"/>
          <w:lang w:val="en-GB"/>
        </w:rPr>
        <w:t>d</w:t>
      </w:r>
      <w:r w:rsidR="007B6A27" w:rsidRPr="007B6A27">
        <w:rPr>
          <w:rFonts w:ascii="Times New Roman" w:hAnsi="Times New Roman" w:cs="Times New Roman"/>
          <w:color w:val="000000" w:themeColor="text1"/>
          <w:sz w:val="24"/>
          <w:szCs w:val="24"/>
          <w:lang w:val="en-GB"/>
        </w:rPr>
        <w:t xml:space="preserve"> experimental data on the impact on crop yield and biomass production</w:t>
      </w:r>
      <w:r w:rsidR="007B6A27">
        <w:rPr>
          <w:rFonts w:ascii="Times New Roman" w:hAnsi="Times New Roman" w:cs="Times New Roman"/>
          <w:color w:val="000000" w:themeColor="text1"/>
          <w:sz w:val="24"/>
          <w:szCs w:val="24"/>
          <w:lang w:val="en-GB"/>
        </w:rPr>
        <w:t xml:space="preserve">. Adding to these available papers to the end of 2021, the year that </w:t>
      </w:r>
      <w:r w:rsidR="003C4315">
        <w:rPr>
          <w:rFonts w:ascii="Times New Roman" w:hAnsi="Times New Roman" w:cs="Times New Roman"/>
          <w:color w:val="000000" w:themeColor="text1"/>
          <w:sz w:val="24"/>
          <w:szCs w:val="24"/>
          <w:lang w:val="en-GB"/>
        </w:rPr>
        <w:t xml:space="preserve">the </w:t>
      </w:r>
      <w:r w:rsidR="007B6A27" w:rsidRPr="00AD158C">
        <w:rPr>
          <w:rFonts w:ascii="Times New Roman" w:eastAsia="Times New Roman" w:hAnsi="Times New Roman" w:cs="Times New Roman"/>
          <w:sz w:val="24"/>
          <w:szCs w:val="24"/>
          <w:lang w:val="en-GB"/>
        </w:rPr>
        <w:t xml:space="preserve">Schmidt et al. </w:t>
      </w:r>
      <w:r w:rsidR="003C4315">
        <w:rPr>
          <w:rFonts w:ascii="Times New Roman" w:eastAsia="Times New Roman" w:hAnsi="Times New Roman" w:cs="Times New Roman"/>
          <w:sz w:val="24"/>
          <w:szCs w:val="24"/>
          <w:lang w:val="en-GB"/>
        </w:rPr>
        <w:t>paper</w:t>
      </w:r>
      <w:r w:rsidR="007B6A27">
        <w:rPr>
          <w:rFonts w:ascii="Times New Roman" w:eastAsia="Times New Roman" w:hAnsi="Times New Roman" w:cs="Times New Roman"/>
          <w:sz w:val="24"/>
          <w:szCs w:val="24"/>
          <w:lang w:val="en-GB"/>
        </w:rPr>
        <w:t xml:space="preserve"> was published, yielded a</w:t>
      </w:r>
      <w:r w:rsidRPr="007D7810">
        <w:rPr>
          <w:rFonts w:ascii="Times New Roman" w:hAnsi="Times New Roman"/>
          <w:sz w:val="24"/>
          <w:lang w:val="en-GB"/>
        </w:rPr>
        <w:t xml:space="preserve"> total of </w:t>
      </w:r>
      <w:r w:rsidR="00B35A64">
        <w:rPr>
          <w:rFonts w:ascii="Times New Roman" w:eastAsia="Times New Roman" w:hAnsi="Times New Roman" w:cs="Times New Roman"/>
          <w:sz w:val="24"/>
          <w:szCs w:val="24"/>
          <w:lang w:val="en-GB"/>
        </w:rPr>
        <w:t>109</w:t>
      </w:r>
      <w:r w:rsidRPr="007D7810">
        <w:rPr>
          <w:rFonts w:ascii="Times New Roman" w:hAnsi="Times New Roman"/>
          <w:sz w:val="24"/>
          <w:lang w:val="en-GB"/>
        </w:rPr>
        <w:t xml:space="preserve"> ISI papers</w:t>
      </w:r>
      <w:r w:rsidR="00B35A64" w:rsidRPr="007D7810">
        <w:rPr>
          <w:rFonts w:ascii="Times New Roman" w:hAnsi="Times New Roman"/>
          <w:sz w:val="24"/>
          <w:lang w:val="en-GB"/>
        </w:rPr>
        <w:t>.</w:t>
      </w:r>
      <w:r w:rsidR="00431CCA">
        <w:rPr>
          <w:rFonts w:ascii="Times New Roman" w:hAnsi="Times New Roman"/>
          <w:sz w:val="24"/>
          <w:lang w:val="en-GB"/>
        </w:rPr>
        <w:t xml:space="preserve"> </w:t>
      </w:r>
      <w:r w:rsidRPr="007D7810">
        <w:rPr>
          <w:rFonts w:ascii="Times New Roman" w:hAnsi="Times New Roman"/>
          <w:sz w:val="24"/>
          <w:lang w:val="en-GB"/>
        </w:rPr>
        <w:t xml:space="preserve">Table </w:t>
      </w:r>
      <w:r w:rsidR="002666A6">
        <w:rPr>
          <w:rFonts w:ascii="Times New Roman" w:hAnsi="Times New Roman"/>
          <w:sz w:val="24"/>
          <w:lang w:val="en-GB"/>
        </w:rPr>
        <w:t>S</w:t>
      </w:r>
      <w:r w:rsidRPr="007D7810">
        <w:rPr>
          <w:rFonts w:ascii="Times New Roman" w:hAnsi="Times New Roman"/>
          <w:sz w:val="24"/>
          <w:lang w:val="en-GB"/>
        </w:rPr>
        <w:t xml:space="preserve">1 revealed that of these </w:t>
      </w:r>
      <w:r w:rsidR="00B35A64">
        <w:rPr>
          <w:rFonts w:ascii="Times New Roman" w:eastAsia="Times New Roman" w:hAnsi="Times New Roman" w:cs="Times New Roman"/>
          <w:sz w:val="24"/>
          <w:szCs w:val="24"/>
          <w:lang w:val="en-GB"/>
        </w:rPr>
        <w:t>109</w:t>
      </w:r>
      <w:r w:rsidRPr="007D7810">
        <w:rPr>
          <w:rFonts w:ascii="Times New Roman" w:hAnsi="Times New Roman"/>
          <w:sz w:val="24"/>
          <w:lang w:val="en-GB"/>
        </w:rPr>
        <w:t xml:space="preserve"> studies</w:t>
      </w:r>
      <w:r w:rsidR="00541F98">
        <w:rPr>
          <w:rFonts w:ascii="Times New Roman" w:hAnsi="Times New Roman"/>
          <w:sz w:val="24"/>
          <w:lang w:val="en-GB"/>
        </w:rPr>
        <w:t>,</w:t>
      </w:r>
      <w:r w:rsidRPr="007D7810">
        <w:rPr>
          <w:rFonts w:ascii="Times New Roman" w:hAnsi="Times New Roman"/>
          <w:sz w:val="24"/>
          <w:lang w:val="en-GB"/>
        </w:rPr>
        <w:t xml:space="preserve"> none (0%) compared the biochar treatment to a treatment adding to the soil the same amount of nutrients </w:t>
      </w:r>
      <w:r w:rsidR="00B35A64">
        <w:rPr>
          <w:rFonts w:ascii="Times New Roman" w:eastAsia="Times New Roman" w:hAnsi="Times New Roman" w:cs="Times New Roman"/>
          <w:sz w:val="24"/>
          <w:szCs w:val="24"/>
          <w:lang w:val="en-GB"/>
        </w:rPr>
        <w:t>i</w:t>
      </w:r>
      <w:r w:rsidR="00B35A64" w:rsidRPr="00AD158C">
        <w:rPr>
          <w:rFonts w:ascii="Times New Roman" w:eastAsia="Times New Roman" w:hAnsi="Times New Roman" w:cs="Times New Roman"/>
          <w:sz w:val="24"/>
          <w:szCs w:val="24"/>
          <w:lang w:val="en-GB"/>
        </w:rPr>
        <w:t xml:space="preserve">n </w:t>
      </w:r>
      <w:r w:rsidR="00B35A64">
        <w:rPr>
          <w:rFonts w:ascii="Times New Roman" w:eastAsia="Times New Roman" w:hAnsi="Times New Roman" w:cs="Times New Roman"/>
          <w:sz w:val="24"/>
          <w:szCs w:val="24"/>
          <w:lang w:val="en-GB"/>
        </w:rPr>
        <w:t xml:space="preserve">leachable </w:t>
      </w:r>
      <w:proofErr w:type="spellStart"/>
      <w:r w:rsidR="00B35A64" w:rsidRPr="00AD158C">
        <w:rPr>
          <w:rFonts w:ascii="Times New Roman" w:eastAsia="Times New Roman" w:hAnsi="Times New Roman" w:cs="Times New Roman"/>
          <w:sz w:val="24"/>
          <w:szCs w:val="24"/>
          <w:lang w:val="en-GB"/>
        </w:rPr>
        <w:t>biochar</w:t>
      </w:r>
      <w:r w:rsidR="00B35A64">
        <w:rPr>
          <w:rFonts w:ascii="Times New Roman" w:eastAsia="Times New Roman" w:hAnsi="Times New Roman" w:cs="Times New Roman"/>
          <w:sz w:val="24"/>
          <w:szCs w:val="24"/>
          <w:lang w:val="en-GB"/>
        </w:rPr>
        <w:t>s</w:t>
      </w:r>
      <w:proofErr w:type="spellEnd"/>
      <w:r w:rsidRPr="007D7810">
        <w:rPr>
          <w:rFonts w:ascii="Times New Roman" w:hAnsi="Times New Roman"/>
          <w:sz w:val="24"/>
          <w:lang w:val="en-GB"/>
        </w:rPr>
        <w:t xml:space="preserve">, none (0%) assessed the impacts </w:t>
      </w:r>
      <w:r w:rsidR="00FD1C0A">
        <w:rPr>
          <w:rFonts w:ascii="Times New Roman" w:eastAsia="Times New Roman" w:hAnsi="Times New Roman" w:cs="Times New Roman"/>
          <w:sz w:val="24"/>
          <w:szCs w:val="24"/>
          <w:lang w:val="en-GB"/>
        </w:rPr>
        <w:t xml:space="preserve">of </w:t>
      </w:r>
      <w:proofErr w:type="spellStart"/>
      <w:r w:rsidR="00FD1C0A">
        <w:rPr>
          <w:rFonts w:ascii="Times New Roman" w:eastAsia="Times New Roman" w:hAnsi="Times New Roman" w:cs="Times New Roman"/>
          <w:sz w:val="24"/>
          <w:szCs w:val="24"/>
          <w:lang w:val="en-GB"/>
        </w:rPr>
        <w:t>biochars</w:t>
      </w:r>
      <w:proofErr w:type="spellEnd"/>
      <w:r w:rsidR="00FD1C0A">
        <w:rPr>
          <w:rFonts w:ascii="Times New Roman" w:eastAsia="Times New Roman" w:hAnsi="Times New Roman" w:cs="Times New Roman"/>
          <w:sz w:val="24"/>
          <w:szCs w:val="24"/>
          <w:lang w:val="en-GB"/>
        </w:rPr>
        <w:t xml:space="preserve"> beyond changes in pH (</w:t>
      </w:r>
      <w:r w:rsidR="00FD1C0A" w:rsidRPr="007D7810">
        <w:rPr>
          <w:rFonts w:ascii="Times New Roman" w:hAnsi="Times New Roman"/>
          <w:sz w:val="24"/>
          <w:lang w:val="en-GB"/>
        </w:rPr>
        <w:t>0%),</w:t>
      </w:r>
      <w:r w:rsidRPr="007D7810">
        <w:rPr>
          <w:rFonts w:ascii="Times New Roman" w:hAnsi="Times New Roman"/>
          <w:sz w:val="24"/>
          <w:lang w:val="en-GB"/>
        </w:rPr>
        <w:t xml:space="preserve"> </w:t>
      </w:r>
      <w:r w:rsidR="00FD1C0A">
        <w:rPr>
          <w:rFonts w:ascii="Times New Roman" w:eastAsia="Times New Roman" w:hAnsi="Times New Roman" w:cs="Times New Roman"/>
          <w:sz w:val="24"/>
          <w:szCs w:val="24"/>
          <w:lang w:val="en-GB"/>
        </w:rPr>
        <w:t>two</w:t>
      </w:r>
      <w:r w:rsidRPr="007D7810">
        <w:rPr>
          <w:rFonts w:ascii="Times New Roman" w:hAnsi="Times New Roman"/>
          <w:sz w:val="24"/>
          <w:lang w:val="en-GB"/>
        </w:rPr>
        <w:t xml:space="preserve"> (0</w:t>
      </w:r>
      <w:r w:rsidR="00FD1C0A">
        <w:rPr>
          <w:rFonts w:ascii="Times New Roman" w:eastAsia="Times New Roman" w:hAnsi="Times New Roman" w:cs="Times New Roman"/>
          <w:sz w:val="24"/>
          <w:szCs w:val="24"/>
          <w:lang w:val="en-GB"/>
        </w:rPr>
        <w:t>.9</w:t>
      </w:r>
      <w:r w:rsidRPr="007D7810">
        <w:rPr>
          <w:rFonts w:ascii="Times New Roman" w:hAnsi="Times New Roman"/>
          <w:sz w:val="24"/>
          <w:lang w:val="en-GB"/>
        </w:rPr>
        <w:t xml:space="preserve">%) evaluated the toxicity of </w:t>
      </w:r>
      <w:proofErr w:type="spellStart"/>
      <w:r w:rsidRPr="007D7810">
        <w:rPr>
          <w:rFonts w:ascii="Times New Roman" w:hAnsi="Times New Roman"/>
          <w:sz w:val="24"/>
          <w:lang w:val="en-GB"/>
        </w:rPr>
        <w:t>biochars</w:t>
      </w:r>
      <w:proofErr w:type="spellEnd"/>
      <w:r w:rsidR="008F74F6">
        <w:rPr>
          <w:rFonts w:ascii="Times New Roman" w:eastAsia="Times New Roman" w:hAnsi="Times New Roman" w:cs="Times New Roman"/>
          <w:sz w:val="24"/>
          <w:szCs w:val="24"/>
          <w:lang w:val="en-GB"/>
        </w:rPr>
        <w:t xml:space="preserve"> (Khan </w:t>
      </w:r>
      <w:r w:rsidR="008F74F6" w:rsidRPr="008F74F6">
        <w:rPr>
          <w:rFonts w:ascii="Times New Roman" w:eastAsia="Times New Roman" w:hAnsi="Times New Roman" w:cs="Times New Roman"/>
          <w:sz w:val="24"/>
          <w:szCs w:val="24"/>
          <w:lang w:val="en-GB"/>
        </w:rPr>
        <w:t>et al., 2013 and Hua and Wu, 2012)</w:t>
      </w:r>
      <w:r w:rsidR="00FD1C0A" w:rsidRPr="008F74F6">
        <w:rPr>
          <w:rFonts w:ascii="Times New Roman" w:eastAsia="Times New Roman" w:hAnsi="Times New Roman" w:cs="Times New Roman"/>
          <w:sz w:val="24"/>
          <w:szCs w:val="24"/>
          <w:lang w:val="en-GB"/>
        </w:rPr>
        <w:t xml:space="preserve"> and </w:t>
      </w:r>
      <w:r w:rsidR="008F74F6" w:rsidRPr="008F74F6">
        <w:rPr>
          <w:rFonts w:ascii="Times New Roman" w:eastAsia="Times New Roman" w:hAnsi="Times New Roman" w:cs="Times New Roman"/>
          <w:sz w:val="24"/>
          <w:szCs w:val="24"/>
          <w:lang w:val="en-GB"/>
        </w:rPr>
        <w:t>6</w:t>
      </w:r>
      <w:r w:rsidR="00A04D7A">
        <w:rPr>
          <w:rFonts w:ascii="Times New Roman" w:eastAsia="Times New Roman" w:hAnsi="Times New Roman" w:cs="Times New Roman"/>
          <w:sz w:val="24"/>
          <w:szCs w:val="24"/>
          <w:lang w:val="en-GB"/>
        </w:rPr>
        <w:t xml:space="preserve"> (5.5%)</w:t>
      </w:r>
      <w:r w:rsidR="008F74F6" w:rsidRPr="008F74F6">
        <w:rPr>
          <w:rFonts w:ascii="Times New Roman" w:eastAsia="Times New Roman" w:hAnsi="Times New Roman" w:cs="Times New Roman"/>
          <w:sz w:val="24"/>
          <w:szCs w:val="24"/>
          <w:lang w:val="en-GB"/>
        </w:rPr>
        <w:t xml:space="preserve"> the </w:t>
      </w:r>
      <w:r w:rsidR="008F74F6" w:rsidRPr="008F74F6">
        <w:rPr>
          <w:rFonts w:ascii="Times New Roman" w:eastAsia="Times New Roman" w:hAnsi="Times New Roman" w:cs="Times New Roman"/>
          <w:sz w:val="24"/>
          <w:szCs w:val="24"/>
          <w:lang w:val="en-GB"/>
        </w:rPr>
        <w:lastRenderedPageBreak/>
        <w:t xml:space="preserve">impact </w:t>
      </w:r>
      <w:r w:rsidR="00A04D7A">
        <w:rPr>
          <w:rFonts w:ascii="Times New Roman" w:eastAsia="Times New Roman" w:hAnsi="Times New Roman" w:cs="Times New Roman"/>
          <w:sz w:val="24"/>
          <w:szCs w:val="24"/>
          <w:lang w:val="en-GB"/>
        </w:rPr>
        <w:t>for</w:t>
      </w:r>
      <w:r w:rsidR="008F74F6" w:rsidRPr="008F74F6">
        <w:rPr>
          <w:rFonts w:ascii="Times New Roman" w:eastAsia="Times New Roman" w:hAnsi="Times New Roman" w:cs="Times New Roman"/>
          <w:sz w:val="24"/>
          <w:szCs w:val="24"/>
          <w:lang w:val="en-GB"/>
        </w:rPr>
        <w:t xml:space="preserve"> at least two cropping seasons after </w:t>
      </w:r>
      <w:proofErr w:type="spellStart"/>
      <w:r w:rsidR="008F74F6" w:rsidRPr="008F74F6">
        <w:rPr>
          <w:rFonts w:ascii="Times New Roman" w:eastAsia="Times New Roman" w:hAnsi="Times New Roman" w:cs="Times New Roman"/>
          <w:sz w:val="24"/>
          <w:szCs w:val="24"/>
          <w:lang w:val="en-GB"/>
        </w:rPr>
        <w:t>biochars</w:t>
      </w:r>
      <w:proofErr w:type="spellEnd"/>
      <w:r w:rsidR="008F74F6" w:rsidRPr="008F74F6">
        <w:rPr>
          <w:rFonts w:ascii="Times New Roman" w:eastAsia="Times New Roman" w:hAnsi="Times New Roman" w:cs="Times New Roman"/>
          <w:sz w:val="24"/>
          <w:szCs w:val="24"/>
          <w:lang w:val="en-GB"/>
        </w:rPr>
        <w:t xml:space="preserve"> application (</w:t>
      </w:r>
      <w:r w:rsidR="006A74F1" w:rsidRPr="008F74F6">
        <w:rPr>
          <w:rFonts w:ascii="Times New Roman" w:hAnsi="Times New Roman" w:cs="Times New Roman"/>
          <w:color w:val="000000"/>
          <w:sz w:val="24"/>
          <w:szCs w:val="24"/>
          <w:lang w:val="en-GB"/>
        </w:rPr>
        <w:t xml:space="preserve">Eyles et al. 2015; Gaskin et al. 2010; </w:t>
      </w:r>
      <w:r w:rsidR="008F74F6" w:rsidRPr="008F74F6">
        <w:rPr>
          <w:rFonts w:ascii="Times New Roman" w:hAnsi="Times New Roman" w:cs="Times New Roman"/>
          <w:color w:val="000000"/>
          <w:sz w:val="24"/>
          <w:szCs w:val="24"/>
          <w:lang w:val="en-GB"/>
        </w:rPr>
        <w:t>Lentz and Ippolito, 2011</w:t>
      </w:r>
      <w:r w:rsidR="006A74F1">
        <w:rPr>
          <w:rFonts w:ascii="Times New Roman" w:hAnsi="Times New Roman" w:cs="Times New Roman"/>
          <w:color w:val="000000"/>
          <w:sz w:val="24"/>
          <w:szCs w:val="24"/>
          <w:lang w:val="en-GB"/>
        </w:rPr>
        <w:t>;</w:t>
      </w:r>
      <w:r w:rsidR="008F74F6" w:rsidRPr="008F74F6">
        <w:rPr>
          <w:rFonts w:ascii="Times New Roman" w:hAnsi="Times New Roman" w:cs="Times New Roman"/>
          <w:color w:val="000000"/>
          <w:sz w:val="24"/>
          <w:szCs w:val="24"/>
          <w:lang w:val="en-GB"/>
        </w:rPr>
        <w:t xml:space="preserve"> Major et al 2010; </w:t>
      </w:r>
      <w:proofErr w:type="spellStart"/>
      <w:r w:rsidR="008F74F6" w:rsidRPr="008F74F6">
        <w:rPr>
          <w:rFonts w:ascii="Times New Roman" w:hAnsi="Times New Roman" w:cs="Times New Roman"/>
          <w:color w:val="000000"/>
          <w:sz w:val="24"/>
          <w:szCs w:val="24"/>
          <w:lang w:val="en-GB"/>
        </w:rPr>
        <w:t>Rogovska</w:t>
      </w:r>
      <w:proofErr w:type="spellEnd"/>
      <w:r w:rsidR="008F74F6" w:rsidRPr="008F74F6">
        <w:rPr>
          <w:rFonts w:ascii="Times New Roman" w:hAnsi="Times New Roman" w:cs="Times New Roman"/>
          <w:color w:val="000000"/>
          <w:sz w:val="24"/>
          <w:szCs w:val="24"/>
          <w:lang w:val="en-GB"/>
        </w:rPr>
        <w:t xml:space="preserve"> et al. 2014;  Xiao et al. 2016)</w:t>
      </w:r>
      <w:r w:rsidRPr="008F74F6">
        <w:rPr>
          <w:rFonts w:ascii="Times New Roman" w:eastAsia="Times New Roman" w:hAnsi="Times New Roman" w:cs="Times New Roman"/>
          <w:sz w:val="24"/>
          <w:szCs w:val="24"/>
          <w:lang w:val="en-GB"/>
        </w:rPr>
        <w:t>.</w:t>
      </w:r>
      <w:r w:rsidRPr="007D7810">
        <w:rPr>
          <w:rFonts w:ascii="Times New Roman" w:hAnsi="Times New Roman"/>
          <w:sz w:val="24"/>
          <w:lang w:val="en-GB"/>
        </w:rPr>
        <w:t xml:space="preserve"> This constitutes in all cases major experimental shortcomings. Finally, </w:t>
      </w:r>
      <w:r w:rsidR="00FD1C0A">
        <w:rPr>
          <w:rFonts w:ascii="Times New Roman" w:eastAsia="Times New Roman" w:hAnsi="Times New Roman" w:cs="Times New Roman"/>
          <w:sz w:val="24"/>
          <w:szCs w:val="24"/>
          <w:lang w:val="en-GB"/>
        </w:rPr>
        <w:t>eight</w:t>
      </w:r>
      <w:r w:rsidR="00FD1C0A" w:rsidRPr="007D7810">
        <w:rPr>
          <w:rFonts w:ascii="Times New Roman" w:hAnsi="Times New Roman"/>
          <w:sz w:val="24"/>
          <w:lang w:val="en-GB"/>
        </w:rPr>
        <w:t xml:space="preserve"> percent </w:t>
      </w:r>
      <w:r w:rsidRPr="007D7810">
        <w:rPr>
          <w:rFonts w:ascii="Times New Roman" w:hAnsi="Times New Roman"/>
          <w:sz w:val="24"/>
          <w:lang w:val="en-GB"/>
        </w:rPr>
        <w:t>of the studies only evaluated the impacts of biochar over more than 3 years, which is another main shortcoming</w:t>
      </w:r>
      <w:r w:rsidR="00E409FF">
        <w:rPr>
          <w:rFonts w:ascii="Times New Roman" w:eastAsia="Times New Roman" w:hAnsi="Times New Roman" w:cs="Times New Roman"/>
          <w:sz w:val="24"/>
          <w:szCs w:val="24"/>
          <w:lang w:val="en-GB"/>
        </w:rPr>
        <w:t xml:space="preserve"> for the remaining 92% studies</w:t>
      </w:r>
      <w:r w:rsidRPr="007D7810">
        <w:rPr>
          <w:rFonts w:ascii="Times New Roman" w:hAnsi="Times New Roman"/>
          <w:sz w:val="24"/>
          <w:lang w:val="en-GB"/>
        </w:rPr>
        <w:t>.</w:t>
      </w:r>
      <w:r w:rsidR="00431CCA">
        <w:rPr>
          <w:rFonts w:ascii="Times New Roman" w:hAnsi="Times New Roman"/>
          <w:sz w:val="24"/>
          <w:lang w:val="en-GB"/>
        </w:rPr>
        <w:t xml:space="preserve"> </w:t>
      </w:r>
      <w:r w:rsidRPr="007D7810">
        <w:rPr>
          <w:rFonts w:ascii="Times New Roman" w:hAnsi="Times New Roman"/>
          <w:sz w:val="24"/>
          <w:lang w:val="en-GB"/>
        </w:rPr>
        <w:t xml:space="preserve">The soil pH of the </w:t>
      </w:r>
      <w:r w:rsidR="008E2DAC">
        <w:rPr>
          <w:rFonts w:ascii="Times New Roman" w:eastAsia="Times New Roman" w:hAnsi="Times New Roman" w:cs="Times New Roman"/>
          <w:sz w:val="24"/>
          <w:szCs w:val="24"/>
          <w:lang w:val="en-GB"/>
        </w:rPr>
        <w:t>109</w:t>
      </w:r>
      <w:r w:rsidRPr="007D7810">
        <w:rPr>
          <w:rFonts w:ascii="Times New Roman" w:hAnsi="Times New Roman"/>
          <w:sz w:val="24"/>
          <w:lang w:val="en-GB"/>
        </w:rPr>
        <w:t xml:space="preserve"> studies ranged between </w:t>
      </w:r>
      <w:r w:rsidR="00ED4868">
        <w:rPr>
          <w:rFonts w:ascii="Times New Roman" w:eastAsia="Times New Roman" w:hAnsi="Times New Roman" w:cs="Times New Roman"/>
          <w:sz w:val="24"/>
          <w:szCs w:val="24"/>
          <w:lang w:val="en-GB"/>
        </w:rPr>
        <w:t>3.5</w:t>
      </w:r>
      <w:r w:rsidRPr="007D7810">
        <w:rPr>
          <w:rFonts w:ascii="Times New Roman" w:hAnsi="Times New Roman"/>
          <w:sz w:val="24"/>
          <w:lang w:val="en-GB"/>
        </w:rPr>
        <w:t xml:space="preserve"> and </w:t>
      </w:r>
      <w:r w:rsidR="00ED4868">
        <w:rPr>
          <w:rFonts w:ascii="Times New Roman" w:eastAsia="Times New Roman" w:hAnsi="Times New Roman" w:cs="Times New Roman"/>
          <w:sz w:val="24"/>
          <w:szCs w:val="24"/>
          <w:lang w:val="en-GB"/>
        </w:rPr>
        <w:t>9.</w:t>
      </w:r>
      <w:r w:rsidR="00ED4868" w:rsidRPr="007D7810">
        <w:rPr>
          <w:rFonts w:ascii="Times New Roman" w:hAnsi="Times New Roman"/>
          <w:sz w:val="24"/>
          <w:lang w:val="en-GB"/>
        </w:rPr>
        <w:t>8</w:t>
      </w:r>
      <w:r w:rsidRPr="007D7810">
        <w:rPr>
          <w:rFonts w:ascii="Times New Roman" w:hAnsi="Times New Roman"/>
          <w:sz w:val="24"/>
          <w:lang w:val="en-GB"/>
        </w:rPr>
        <w:t>.</w:t>
      </w:r>
      <w:r w:rsidRPr="00AD158C">
        <w:rPr>
          <w:rFonts w:ascii="Times New Roman" w:eastAsia="Times New Roman" w:hAnsi="Times New Roman" w:cs="Times New Roman"/>
          <w:sz w:val="24"/>
          <w:szCs w:val="24"/>
          <w:lang w:val="en-GB"/>
        </w:rPr>
        <w:t xml:space="preserve"> </w:t>
      </w:r>
      <w:r w:rsidR="00ED4868">
        <w:rPr>
          <w:rFonts w:ascii="Times New Roman" w:eastAsia="Times New Roman" w:hAnsi="Times New Roman" w:cs="Times New Roman"/>
          <w:sz w:val="24"/>
          <w:szCs w:val="24"/>
          <w:lang w:val="en-GB"/>
        </w:rPr>
        <w:t>Seventeen</w:t>
      </w:r>
      <w:r w:rsidRPr="007D7810">
        <w:rPr>
          <w:rFonts w:ascii="Times New Roman" w:hAnsi="Times New Roman"/>
          <w:sz w:val="24"/>
          <w:lang w:val="en-GB"/>
        </w:rPr>
        <w:t xml:space="preserve"> studies used more than 5 replicates per treatment and the maximum was 100 for Constantin et al. (1977) for Tobacco in </w:t>
      </w:r>
      <w:r w:rsidR="0088330D">
        <w:rPr>
          <w:rFonts w:ascii="Times New Roman" w:hAnsi="Times New Roman"/>
          <w:sz w:val="24"/>
          <w:lang w:val="en-GB"/>
        </w:rPr>
        <w:t xml:space="preserve">the </w:t>
      </w:r>
      <w:r w:rsidRPr="007D7810">
        <w:rPr>
          <w:rFonts w:ascii="Times New Roman" w:hAnsi="Times New Roman"/>
          <w:sz w:val="24"/>
          <w:lang w:val="en-GB"/>
        </w:rPr>
        <w:t xml:space="preserve">USA followed by </w:t>
      </w:r>
      <w:proofErr w:type="spellStart"/>
      <w:r w:rsidRPr="007D7810">
        <w:rPr>
          <w:rFonts w:ascii="Times New Roman" w:hAnsi="Times New Roman"/>
          <w:sz w:val="24"/>
          <w:lang w:val="en-GB"/>
        </w:rPr>
        <w:t>Devonald</w:t>
      </w:r>
      <w:proofErr w:type="spellEnd"/>
      <w:r w:rsidRPr="007D7810">
        <w:rPr>
          <w:rFonts w:ascii="Times New Roman" w:hAnsi="Times New Roman"/>
          <w:sz w:val="24"/>
          <w:lang w:val="en-GB"/>
        </w:rPr>
        <w:t xml:space="preserve"> (1982) for garden pea in</w:t>
      </w:r>
      <w:r w:rsidR="0088330D">
        <w:rPr>
          <w:rFonts w:ascii="Times New Roman" w:hAnsi="Times New Roman"/>
          <w:sz w:val="24"/>
          <w:lang w:val="en-GB"/>
        </w:rPr>
        <w:t xml:space="preserve"> the</w:t>
      </w:r>
      <w:r w:rsidRPr="007D7810">
        <w:rPr>
          <w:rFonts w:ascii="Times New Roman" w:hAnsi="Times New Roman"/>
          <w:sz w:val="24"/>
          <w:lang w:val="en-GB"/>
        </w:rPr>
        <w:t xml:space="preserve"> UK with 40 replicates and Lau et al (2008) for grass in </w:t>
      </w:r>
      <w:r w:rsidR="0088330D">
        <w:rPr>
          <w:rFonts w:ascii="Times New Roman" w:hAnsi="Times New Roman"/>
          <w:sz w:val="24"/>
          <w:lang w:val="en-GB"/>
        </w:rPr>
        <w:t xml:space="preserve">the </w:t>
      </w:r>
      <w:r w:rsidRPr="007D7810">
        <w:rPr>
          <w:rFonts w:ascii="Times New Roman" w:hAnsi="Times New Roman"/>
          <w:sz w:val="24"/>
          <w:lang w:val="en-GB"/>
        </w:rPr>
        <w:t xml:space="preserve">USA with 25. </w:t>
      </w:r>
      <w:r w:rsidRPr="00AD158C">
        <w:rPr>
          <w:rFonts w:ascii="Times New Roman" w:eastAsia="Times New Roman" w:hAnsi="Times New Roman" w:cs="Times New Roman"/>
          <w:sz w:val="24"/>
          <w:szCs w:val="24"/>
          <w:lang w:val="en-GB"/>
        </w:rPr>
        <w:t xml:space="preserve">The studies pointing to declines </w:t>
      </w:r>
      <w:r w:rsidR="008E2DAC">
        <w:rPr>
          <w:rFonts w:ascii="Times New Roman" w:eastAsia="Times New Roman" w:hAnsi="Times New Roman" w:cs="Times New Roman"/>
          <w:sz w:val="24"/>
          <w:szCs w:val="24"/>
          <w:lang w:val="en-GB"/>
        </w:rPr>
        <w:t>in biomas</w:t>
      </w:r>
      <w:r w:rsidR="00ED4868">
        <w:rPr>
          <w:rFonts w:ascii="Times New Roman" w:eastAsia="Times New Roman" w:hAnsi="Times New Roman" w:cs="Times New Roman"/>
          <w:sz w:val="24"/>
          <w:szCs w:val="24"/>
          <w:lang w:val="en-GB"/>
        </w:rPr>
        <w:t>s production and/or grain yield</w:t>
      </w:r>
      <w:r w:rsidR="00ED4868" w:rsidRPr="007D7810">
        <w:rPr>
          <w:rFonts w:ascii="Times New Roman" w:hAnsi="Times New Roman"/>
          <w:sz w:val="24"/>
          <w:lang w:val="en-GB"/>
        </w:rPr>
        <w:t xml:space="preserve"> </w:t>
      </w:r>
      <w:r w:rsidRPr="007D7810">
        <w:rPr>
          <w:rFonts w:ascii="Times New Roman" w:hAnsi="Times New Roman"/>
          <w:sz w:val="24"/>
          <w:lang w:val="en-GB"/>
        </w:rPr>
        <w:t>had values between -23.6% (</w:t>
      </w:r>
      <w:proofErr w:type="spellStart"/>
      <w:r w:rsidRPr="007D7810">
        <w:rPr>
          <w:rFonts w:ascii="Times New Roman" w:hAnsi="Times New Roman"/>
          <w:sz w:val="24"/>
          <w:lang w:val="en-GB"/>
        </w:rPr>
        <w:t>Devonald</w:t>
      </w:r>
      <w:proofErr w:type="spellEnd"/>
      <w:r w:rsidRPr="007D7810">
        <w:rPr>
          <w:rFonts w:ascii="Times New Roman" w:hAnsi="Times New Roman"/>
          <w:sz w:val="24"/>
          <w:lang w:val="en-GB"/>
        </w:rPr>
        <w:t xml:space="preserve"> (1982) and -81% (Constantin et al. 1977) while the studies reporting a gain ranged between </w:t>
      </w:r>
      <w:r w:rsidR="0088330D">
        <w:rPr>
          <w:rFonts w:ascii="Times New Roman" w:eastAsia="Times New Roman" w:hAnsi="Times New Roman" w:cs="Times New Roman"/>
          <w:sz w:val="24"/>
          <w:szCs w:val="24"/>
          <w:lang w:val="en-GB"/>
        </w:rPr>
        <w:t>0%</w:t>
      </w:r>
      <w:r w:rsidR="001D4717">
        <w:rPr>
          <w:rFonts w:ascii="Times New Roman" w:eastAsia="Times New Roman" w:hAnsi="Times New Roman" w:cs="Times New Roman"/>
          <w:sz w:val="24"/>
          <w:szCs w:val="24"/>
          <w:lang w:val="en-GB"/>
        </w:rPr>
        <w:t>,</w:t>
      </w:r>
      <w:r w:rsidR="008E2DAC" w:rsidRPr="008E2DAC">
        <w:rPr>
          <w:rFonts w:ascii="Times New Roman" w:hAnsi="Times New Roman" w:cs="Times New Roman"/>
          <w:color w:val="000000"/>
          <w:sz w:val="24"/>
          <w:szCs w:val="24"/>
          <w:lang w:val="en-GB"/>
        </w:rPr>
        <w:t xml:space="preserve"> investigating clover in </w:t>
      </w:r>
      <w:r w:rsidR="0088330D">
        <w:rPr>
          <w:rFonts w:ascii="Times New Roman" w:hAnsi="Times New Roman" w:cs="Times New Roman"/>
          <w:color w:val="000000"/>
          <w:sz w:val="24"/>
          <w:szCs w:val="24"/>
          <w:lang w:val="en-GB"/>
        </w:rPr>
        <w:t xml:space="preserve">the </w:t>
      </w:r>
      <w:r w:rsidR="008E2DAC" w:rsidRPr="008E2DAC">
        <w:rPr>
          <w:rFonts w:ascii="Times New Roman" w:hAnsi="Times New Roman" w:cs="Times New Roman"/>
          <w:color w:val="000000"/>
          <w:sz w:val="24"/>
          <w:szCs w:val="24"/>
          <w:lang w:val="en-GB"/>
        </w:rPr>
        <w:t>UK</w:t>
      </w:r>
      <w:r w:rsidR="0088330D">
        <w:rPr>
          <w:rFonts w:ascii="Times New Roman" w:hAnsi="Times New Roman" w:cs="Times New Roman"/>
          <w:color w:val="000000"/>
          <w:sz w:val="24"/>
          <w:szCs w:val="24"/>
          <w:lang w:val="en-GB"/>
        </w:rPr>
        <w:t xml:space="preserve"> </w:t>
      </w:r>
      <w:r w:rsidR="0088330D" w:rsidRPr="008E2DAC">
        <w:rPr>
          <w:rFonts w:ascii="Times New Roman" w:eastAsia="Times New Roman" w:hAnsi="Times New Roman" w:cs="Times New Roman"/>
          <w:sz w:val="24"/>
          <w:szCs w:val="24"/>
          <w:lang w:val="en-GB"/>
        </w:rPr>
        <w:t>(</w:t>
      </w:r>
      <w:r w:rsidR="0088330D" w:rsidRPr="008E2DAC">
        <w:rPr>
          <w:rFonts w:ascii="Times New Roman" w:hAnsi="Times New Roman" w:cs="Times New Roman"/>
          <w:color w:val="000000"/>
          <w:sz w:val="24"/>
          <w:szCs w:val="24"/>
          <w:lang w:val="en-GB"/>
        </w:rPr>
        <w:t>Quilliam et al, 2012)</w:t>
      </w:r>
      <w:r w:rsidR="008E2DAC" w:rsidRPr="008E2DAC">
        <w:rPr>
          <w:rFonts w:ascii="Times New Roman" w:hAnsi="Times New Roman" w:cs="Times New Roman"/>
          <w:color w:val="000000"/>
          <w:sz w:val="24"/>
          <w:szCs w:val="24"/>
          <w:lang w:val="en-GB"/>
        </w:rPr>
        <w:t xml:space="preserve"> to </w:t>
      </w:r>
      <w:r w:rsidR="008E2DAC" w:rsidRPr="008E2DAC">
        <w:rPr>
          <w:rFonts w:ascii="Times New Roman" w:eastAsia="Times New Roman" w:hAnsi="Times New Roman" w:cs="Times New Roman"/>
          <w:sz w:val="24"/>
          <w:szCs w:val="24"/>
          <w:lang w:val="en-GB"/>
        </w:rPr>
        <w:t>296%</w:t>
      </w:r>
      <w:r w:rsidR="0088330D">
        <w:rPr>
          <w:rFonts w:ascii="Times New Roman" w:eastAsia="Times New Roman" w:hAnsi="Times New Roman" w:cs="Times New Roman"/>
          <w:sz w:val="24"/>
          <w:szCs w:val="24"/>
          <w:lang w:val="en-GB"/>
        </w:rPr>
        <w:t>,</w:t>
      </w:r>
      <w:r w:rsidR="008E2DAC" w:rsidRPr="008E2DAC">
        <w:rPr>
          <w:rFonts w:ascii="Times New Roman" w:eastAsia="Times New Roman" w:hAnsi="Times New Roman" w:cs="Times New Roman"/>
          <w:sz w:val="24"/>
          <w:szCs w:val="24"/>
          <w:lang w:val="en-GB"/>
        </w:rPr>
        <w:t xml:space="preserve"> for </w:t>
      </w:r>
      <w:r w:rsidR="008E2DAC" w:rsidRPr="008E2DAC">
        <w:rPr>
          <w:rFonts w:ascii="Times New Roman" w:hAnsi="Times New Roman" w:cs="Times New Roman"/>
          <w:color w:val="000000"/>
          <w:sz w:val="24"/>
          <w:szCs w:val="24"/>
          <w:lang w:val="en-GB"/>
        </w:rPr>
        <w:t xml:space="preserve">using mustard in Australia </w:t>
      </w:r>
      <w:r w:rsidR="0088330D">
        <w:rPr>
          <w:rFonts w:ascii="Times New Roman" w:hAnsi="Times New Roman" w:cs="Times New Roman"/>
          <w:color w:val="000000"/>
          <w:sz w:val="24"/>
          <w:szCs w:val="24"/>
          <w:lang w:val="en-GB"/>
        </w:rPr>
        <w:t>(</w:t>
      </w:r>
      <w:r w:rsidR="0088330D" w:rsidRPr="008E2DAC">
        <w:rPr>
          <w:rFonts w:ascii="Times New Roman" w:hAnsi="Times New Roman" w:cs="Times New Roman"/>
          <w:color w:val="000000"/>
          <w:sz w:val="24"/>
          <w:szCs w:val="24"/>
          <w:lang w:val="en-GB"/>
        </w:rPr>
        <w:t>Park et al</w:t>
      </w:r>
      <w:r w:rsidR="0088330D">
        <w:rPr>
          <w:rFonts w:ascii="Times New Roman" w:hAnsi="Times New Roman" w:cs="Times New Roman"/>
          <w:color w:val="000000"/>
          <w:sz w:val="24"/>
          <w:szCs w:val="24"/>
          <w:lang w:val="en-GB"/>
        </w:rPr>
        <w:t>., 2011</w:t>
      </w:r>
      <w:r w:rsidR="001D4717">
        <w:rPr>
          <w:rFonts w:ascii="Times New Roman" w:hAnsi="Times New Roman" w:cs="Times New Roman"/>
          <w:color w:val="000000"/>
          <w:sz w:val="24"/>
          <w:szCs w:val="24"/>
          <w:lang w:val="en-GB"/>
        </w:rPr>
        <w:t>)</w:t>
      </w:r>
      <w:r w:rsidR="008E2DAC" w:rsidRPr="007D7810">
        <w:rPr>
          <w:rFonts w:ascii="Times New Roman" w:hAnsi="Times New Roman"/>
          <w:sz w:val="24"/>
          <w:lang w:val="en-GB"/>
        </w:rPr>
        <w:t>.</w:t>
      </w:r>
      <w:r w:rsidR="003C301A">
        <w:rPr>
          <w:rFonts w:ascii="Times New Roman" w:hAnsi="Times New Roman"/>
          <w:sz w:val="24"/>
          <w:lang w:val="en-GB"/>
        </w:rPr>
        <w:t xml:space="preserve"> Finally, 68 studies used agricultural soils</w:t>
      </w:r>
      <w:r w:rsidR="009857FE">
        <w:rPr>
          <w:rFonts w:ascii="Times New Roman" w:hAnsi="Times New Roman"/>
          <w:sz w:val="24"/>
          <w:lang w:val="en-GB"/>
        </w:rPr>
        <w:t xml:space="preserve"> (from research farms or private farms) </w:t>
      </w:r>
      <w:r w:rsidR="003C301A">
        <w:rPr>
          <w:rFonts w:ascii="Times New Roman" w:hAnsi="Times New Roman"/>
          <w:sz w:val="24"/>
          <w:lang w:val="en-GB"/>
        </w:rPr>
        <w:t>while the remaining studied considered either a soil less media or soils that were not previously used by agriculture.</w:t>
      </w:r>
      <w:r w:rsidR="00431CCA">
        <w:rPr>
          <w:rFonts w:ascii="Times New Roman" w:hAnsi="Times New Roman"/>
          <w:sz w:val="24"/>
          <w:lang w:val="en-GB"/>
        </w:rPr>
        <w:t xml:space="preserve"> </w:t>
      </w:r>
      <w:r w:rsidR="008E2DAC" w:rsidRPr="008E2DAC">
        <w:rPr>
          <w:rStyle w:val="rynqvb"/>
          <w:rFonts w:ascii="Times New Roman" w:hAnsi="Times New Roman" w:cs="Times New Roman"/>
          <w:sz w:val="24"/>
          <w:szCs w:val="24"/>
          <w:lang w:val="en"/>
        </w:rPr>
        <w:t>The limitations of the studies being put aside, t</w:t>
      </w:r>
      <w:r w:rsidRPr="008E2DAC">
        <w:rPr>
          <w:rFonts w:ascii="Times New Roman" w:eastAsia="Times New Roman" w:hAnsi="Times New Roman" w:cs="Times New Roman"/>
          <w:sz w:val="24"/>
          <w:szCs w:val="24"/>
          <w:lang w:val="en-GB"/>
        </w:rPr>
        <w:t xml:space="preserve">he mean </w:t>
      </w:r>
      <w:r w:rsidR="008E2DAC" w:rsidRPr="008E2DAC">
        <w:rPr>
          <w:rFonts w:ascii="Times New Roman" w:eastAsia="Times New Roman" w:hAnsi="Times New Roman" w:cs="Times New Roman"/>
          <w:sz w:val="24"/>
          <w:szCs w:val="24"/>
          <w:lang w:val="en-GB"/>
        </w:rPr>
        <w:t xml:space="preserve">gain computed from the 109 </w:t>
      </w:r>
      <w:r w:rsidRPr="008E2DAC">
        <w:rPr>
          <w:rFonts w:ascii="Times New Roman" w:eastAsia="Times New Roman" w:hAnsi="Times New Roman" w:cs="Times New Roman"/>
          <w:sz w:val="24"/>
          <w:szCs w:val="24"/>
          <w:lang w:val="en-GB"/>
        </w:rPr>
        <w:t>studies</w:t>
      </w:r>
      <w:r w:rsidR="008E2DAC">
        <w:rPr>
          <w:rFonts w:ascii="Times New Roman" w:eastAsia="Times New Roman" w:hAnsi="Times New Roman" w:cs="Times New Roman"/>
          <w:sz w:val="24"/>
          <w:szCs w:val="24"/>
          <w:lang w:val="en-GB"/>
        </w:rPr>
        <w:t xml:space="preserve"> (</w:t>
      </w:r>
      <w:r w:rsidR="008E2DAC">
        <w:rPr>
          <w:rFonts w:ascii="Times New Roman" w:eastAsia="Times New Roman" w:hAnsi="Times New Roman" w:cs="Times New Roman"/>
          <w:color w:val="000000"/>
          <w:sz w:val="24"/>
          <w:szCs w:val="24"/>
          <w:lang w:val="en-GB"/>
        </w:rPr>
        <w:t>without</w:t>
      </w:r>
      <w:r w:rsidR="008E2DAC" w:rsidRPr="008E2DAC">
        <w:rPr>
          <w:rFonts w:ascii="Times New Roman" w:eastAsia="Times New Roman" w:hAnsi="Times New Roman" w:cs="Times New Roman"/>
          <w:color w:val="000000"/>
          <w:sz w:val="24"/>
          <w:szCs w:val="24"/>
          <w:lang w:val="en-GB"/>
        </w:rPr>
        <w:t xml:space="preserve"> consider</w:t>
      </w:r>
      <w:r w:rsidR="008E2DAC">
        <w:rPr>
          <w:rFonts w:ascii="Times New Roman" w:eastAsia="Times New Roman" w:hAnsi="Times New Roman" w:cs="Times New Roman"/>
          <w:color w:val="000000"/>
          <w:sz w:val="24"/>
          <w:szCs w:val="24"/>
          <w:lang w:val="en-GB"/>
        </w:rPr>
        <w:t xml:space="preserve">ing the precision, </w:t>
      </w:r>
      <w:proofErr w:type="gramStart"/>
      <w:r w:rsidR="008E2DAC">
        <w:rPr>
          <w:rFonts w:ascii="Times New Roman" w:eastAsia="Times New Roman" w:hAnsi="Times New Roman" w:cs="Times New Roman"/>
          <w:color w:val="000000"/>
          <w:sz w:val="24"/>
          <w:szCs w:val="24"/>
          <w:lang w:val="en-GB"/>
        </w:rPr>
        <w:t>i.e.</w:t>
      </w:r>
      <w:proofErr w:type="gramEnd"/>
      <w:r w:rsidR="008E2DAC">
        <w:rPr>
          <w:rFonts w:ascii="Times New Roman" w:eastAsia="Times New Roman" w:hAnsi="Times New Roman" w:cs="Times New Roman"/>
          <w:color w:val="000000"/>
          <w:sz w:val="24"/>
          <w:szCs w:val="24"/>
          <w:lang w:val="en-GB"/>
        </w:rPr>
        <w:t xml:space="preserve"> variance,</w:t>
      </w:r>
      <w:r w:rsidR="008E2DAC" w:rsidRPr="008E2DAC">
        <w:rPr>
          <w:rFonts w:ascii="Times New Roman" w:eastAsia="Times New Roman" w:hAnsi="Times New Roman" w:cs="Times New Roman"/>
          <w:color w:val="000000"/>
          <w:sz w:val="24"/>
          <w:szCs w:val="24"/>
          <w:lang w:val="en-GB"/>
        </w:rPr>
        <w:t xml:space="preserve"> of each experiment</w:t>
      </w:r>
      <w:r w:rsidR="008E2DAC">
        <w:rPr>
          <w:rFonts w:ascii="Times New Roman" w:eastAsia="Times New Roman" w:hAnsi="Times New Roman" w:cs="Times New Roman"/>
          <w:color w:val="000000"/>
          <w:sz w:val="24"/>
          <w:szCs w:val="24"/>
          <w:lang w:val="en-GB"/>
        </w:rPr>
        <w:t>)</w:t>
      </w:r>
      <w:r w:rsidR="008E2DAC">
        <w:rPr>
          <w:rFonts w:ascii="Times New Roman" w:eastAsia="Times New Roman" w:hAnsi="Times New Roman" w:cs="Times New Roman"/>
          <w:sz w:val="24"/>
          <w:szCs w:val="24"/>
          <w:lang w:val="en-GB"/>
        </w:rPr>
        <w:t xml:space="preserve"> </w:t>
      </w:r>
      <w:r w:rsidRPr="00AD158C">
        <w:rPr>
          <w:rFonts w:ascii="Times New Roman" w:eastAsia="Times New Roman" w:hAnsi="Times New Roman" w:cs="Times New Roman"/>
          <w:sz w:val="24"/>
          <w:szCs w:val="24"/>
          <w:lang w:val="en-GB"/>
        </w:rPr>
        <w:t xml:space="preserve">was </w:t>
      </w:r>
      <w:r w:rsidR="008E2DAC">
        <w:rPr>
          <w:rFonts w:ascii="Times New Roman" w:eastAsia="Times New Roman" w:hAnsi="Times New Roman" w:cs="Times New Roman"/>
          <w:sz w:val="24"/>
          <w:szCs w:val="24"/>
          <w:lang w:val="en-GB"/>
        </w:rPr>
        <w:t>16.</w:t>
      </w:r>
      <w:r w:rsidR="003C301A">
        <w:rPr>
          <w:rFonts w:ascii="Times New Roman" w:eastAsia="Times New Roman" w:hAnsi="Times New Roman" w:cs="Times New Roman"/>
          <w:sz w:val="24"/>
          <w:szCs w:val="24"/>
          <w:lang w:val="en-GB"/>
        </w:rPr>
        <w:t>1</w:t>
      </w:r>
      <w:r w:rsidR="008E2DAC">
        <w:rPr>
          <w:rFonts w:ascii="Times New Roman" w:eastAsia="Times New Roman" w:hAnsi="Times New Roman" w:cs="Times New Roman"/>
          <w:sz w:val="24"/>
          <w:szCs w:val="24"/>
          <w:lang w:val="en-GB"/>
        </w:rPr>
        <w:t>%</w:t>
      </w:r>
      <w:r w:rsidR="003C301A">
        <w:rPr>
          <w:rFonts w:ascii="Times New Roman" w:eastAsia="Times New Roman" w:hAnsi="Times New Roman" w:cs="Times New Roman"/>
          <w:sz w:val="24"/>
          <w:szCs w:val="24"/>
          <w:lang w:val="en-GB"/>
        </w:rPr>
        <w:t xml:space="preserve"> (median at 7.1%)</w:t>
      </w:r>
      <w:r w:rsidR="008E2DAC">
        <w:rPr>
          <w:rFonts w:ascii="Times New Roman" w:eastAsia="Times New Roman" w:hAnsi="Times New Roman" w:cs="Times New Roman"/>
          <w:sz w:val="24"/>
          <w:szCs w:val="24"/>
          <w:lang w:val="en-GB"/>
        </w:rPr>
        <w:t xml:space="preserve">. </w:t>
      </w:r>
      <w:r w:rsidR="007849AE">
        <w:rPr>
          <w:rFonts w:ascii="Times New Roman" w:eastAsia="Times New Roman" w:hAnsi="Times New Roman" w:cs="Times New Roman"/>
          <w:sz w:val="24"/>
          <w:szCs w:val="24"/>
          <w:lang w:val="en-GB"/>
        </w:rPr>
        <w:t xml:space="preserve">In contrast and as an indication, the mean gain </w:t>
      </w:r>
      <w:r w:rsidR="008E2DAC">
        <w:rPr>
          <w:rFonts w:ascii="Times New Roman" w:eastAsia="Times New Roman" w:hAnsi="Times New Roman" w:cs="Times New Roman"/>
          <w:color w:val="000000"/>
          <w:sz w:val="24"/>
          <w:szCs w:val="24"/>
          <w:lang w:val="en-GB"/>
        </w:rPr>
        <w:t xml:space="preserve">computed from </w:t>
      </w:r>
      <w:r w:rsidR="008E2DAC" w:rsidRPr="008E2DAC">
        <w:rPr>
          <w:rFonts w:ascii="Times New Roman" w:eastAsia="Times New Roman" w:hAnsi="Times New Roman" w:cs="Times New Roman"/>
          <w:color w:val="000000"/>
          <w:sz w:val="24"/>
          <w:szCs w:val="24"/>
          <w:lang w:val="en-GB"/>
        </w:rPr>
        <w:t>the studies</w:t>
      </w:r>
      <w:r w:rsidR="008E2DAC">
        <w:rPr>
          <w:rFonts w:ascii="Times New Roman" w:eastAsia="Times New Roman" w:hAnsi="Times New Roman" w:cs="Times New Roman"/>
          <w:color w:val="000000"/>
          <w:sz w:val="24"/>
          <w:szCs w:val="24"/>
          <w:lang w:val="en-GB"/>
        </w:rPr>
        <w:t xml:space="preserve"> </w:t>
      </w:r>
      <w:r w:rsidR="003C301A">
        <w:rPr>
          <w:rFonts w:ascii="Times New Roman" w:eastAsia="Times New Roman" w:hAnsi="Times New Roman" w:cs="Times New Roman"/>
          <w:color w:val="000000"/>
          <w:sz w:val="24"/>
          <w:szCs w:val="24"/>
          <w:lang w:val="en-GB"/>
        </w:rPr>
        <w:t>using agricultural soils</w:t>
      </w:r>
      <w:r w:rsidR="001D4717">
        <w:rPr>
          <w:rFonts w:ascii="Times New Roman" w:eastAsia="Times New Roman" w:hAnsi="Times New Roman" w:cs="Times New Roman"/>
          <w:color w:val="000000"/>
          <w:sz w:val="24"/>
          <w:szCs w:val="24"/>
          <w:lang w:val="en-GB"/>
        </w:rPr>
        <w:t xml:space="preserve"> </w:t>
      </w:r>
      <w:r w:rsidR="004D29E1">
        <w:rPr>
          <w:rFonts w:ascii="Times New Roman" w:hAnsi="Times New Roman" w:cs="Times New Roman"/>
          <w:sz w:val="24"/>
          <w:szCs w:val="24"/>
          <w:lang w:val="en-GB"/>
        </w:rPr>
        <w:t xml:space="preserve">was </w:t>
      </w:r>
      <w:r w:rsidR="00DB5962">
        <w:rPr>
          <w:rFonts w:ascii="Times New Roman" w:eastAsia="Times New Roman" w:hAnsi="Times New Roman" w:cs="Times New Roman"/>
          <w:color w:val="000000"/>
          <w:sz w:val="24"/>
          <w:szCs w:val="24"/>
          <w:lang w:val="en-GB"/>
        </w:rPr>
        <w:t>-1.5% (median at 5.2%) (n=65)</w:t>
      </w:r>
      <w:r w:rsidR="004D29E1">
        <w:rPr>
          <w:rFonts w:ascii="Times New Roman" w:eastAsia="Times New Roman" w:hAnsi="Times New Roman" w:cs="Times New Roman"/>
          <w:color w:val="000000"/>
          <w:sz w:val="24"/>
          <w:szCs w:val="24"/>
          <w:lang w:val="en-GB"/>
        </w:rPr>
        <w:t>.</w:t>
      </w:r>
    </w:p>
    <w:p w14:paraId="0000001A" w14:textId="460C0C53" w:rsidR="00D81AE5" w:rsidRDefault="00431CCA" w:rsidP="00AC4D57">
      <w:pPr>
        <w:spacing w:line="240" w:lineRule="auto"/>
        <w:jc w:val="both"/>
        <w:rPr>
          <w:rFonts w:ascii="Times New Roman" w:eastAsia="Times New Roman" w:hAnsi="Times New Roman" w:cs="Times New Roman"/>
          <w:sz w:val="24"/>
          <w:szCs w:val="24"/>
          <w:lang w:val="en-GB"/>
        </w:rPr>
      </w:pPr>
      <w:r>
        <w:rPr>
          <w:rFonts w:ascii="Times New Roman" w:hAnsi="Times New Roman" w:hint="eastAsia"/>
          <w:bCs/>
          <w:i/>
          <w:iCs/>
          <w:sz w:val="24"/>
          <w:lang w:val="en-GB" w:eastAsia="zh-CN"/>
        </w:rPr>
        <w:t xml:space="preserve"> </w:t>
      </w:r>
      <w:r>
        <w:rPr>
          <w:rFonts w:ascii="Times New Roman" w:hAnsi="Times New Roman"/>
          <w:bCs/>
          <w:i/>
          <w:iCs/>
          <w:sz w:val="24"/>
          <w:lang w:val="en-GB" w:eastAsia="zh-CN"/>
        </w:rPr>
        <w:t xml:space="preserve">       </w:t>
      </w:r>
      <w:r w:rsidR="00D81C06" w:rsidRPr="009F1BB3">
        <w:rPr>
          <w:rFonts w:ascii="Times New Roman" w:hAnsi="Times New Roman"/>
          <w:bCs/>
          <w:i/>
          <w:iCs/>
          <w:sz w:val="24"/>
          <w:szCs w:val="24"/>
          <w:lang w:val="en-GB"/>
        </w:rPr>
        <w:t>On possible ways forward</w:t>
      </w:r>
      <w:r w:rsidR="002179C9">
        <w:rPr>
          <w:rFonts w:ascii="Times New Roman" w:hAnsi="Times New Roman"/>
          <w:bCs/>
          <w:i/>
          <w:iCs/>
          <w:sz w:val="24"/>
          <w:szCs w:val="24"/>
          <w:lang w:val="en-GB"/>
        </w:rPr>
        <w:t xml:space="preserve">.     </w:t>
      </w:r>
      <w:r w:rsidR="00D81C06" w:rsidRPr="007D7810">
        <w:rPr>
          <w:rFonts w:ascii="Times New Roman" w:hAnsi="Times New Roman"/>
          <w:sz w:val="24"/>
          <w:lang w:val="en-GB"/>
        </w:rPr>
        <w:t>The present study points to several</w:t>
      </w:r>
      <w:r w:rsidR="001363ED" w:rsidRPr="007D7810">
        <w:rPr>
          <w:rFonts w:ascii="Times New Roman" w:hAnsi="Times New Roman"/>
          <w:sz w:val="24"/>
          <w:lang w:val="en-GB"/>
        </w:rPr>
        <w:t xml:space="preserve"> </w:t>
      </w:r>
      <w:r w:rsidR="001363ED">
        <w:rPr>
          <w:rFonts w:ascii="Times New Roman" w:eastAsia="Times New Roman" w:hAnsi="Times New Roman" w:cs="Times New Roman"/>
          <w:sz w:val="24"/>
          <w:szCs w:val="24"/>
          <w:lang w:val="en-GB"/>
        </w:rPr>
        <w:t>shortcomings</w:t>
      </w:r>
      <w:r w:rsidR="001363ED" w:rsidRPr="007D7810">
        <w:rPr>
          <w:rFonts w:ascii="Times New Roman" w:hAnsi="Times New Roman"/>
          <w:sz w:val="24"/>
          <w:lang w:val="en-GB"/>
        </w:rPr>
        <w:t xml:space="preserve"> of existing </w:t>
      </w:r>
      <w:r w:rsidR="00D81C06" w:rsidRPr="007D7810">
        <w:rPr>
          <w:rFonts w:ascii="Times New Roman" w:hAnsi="Times New Roman"/>
          <w:sz w:val="24"/>
          <w:lang w:val="en-GB"/>
        </w:rPr>
        <w:t>studies that prevent confident conclusions from being drawn on the impact of biochar o</w:t>
      </w:r>
      <w:r w:rsidR="001363ED" w:rsidRPr="007D7810">
        <w:rPr>
          <w:rFonts w:ascii="Times New Roman" w:hAnsi="Times New Roman"/>
          <w:sz w:val="24"/>
          <w:lang w:val="en-GB"/>
        </w:rPr>
        <w:t>n biomass and grain production</w:t>
      </w:r>
      <w:r w:rsidR="00126F9D">
        <w:rPr>
          <w:rFonts w:ascii="Times New Roman" w:hAnsi="Times New Roman"/>
          <w:sz w:val="24"/>
          <w:lang w:val="en-GB"/>
        </w:rPr>
        <w:t>,</w:t>
      </w:r>
      <w:r w:rsidR="001363ED">
        <w:rPr>
          <w:rFonts w:ascii="Times New Roman" w:eastAsia="Times New Roman" w:hAnsi="Times New Roman" w:cs="Times New Roman"/>
          <w:sz w:val="24"/>
          <w:szCs w:val="24"/>
          <w:lang w:val="en-GB"/>
        </w:rPr>
        <w:t xml:space="preserve"> which need to be urgently considered by modellers and policy makers.</w:t>
      </w:r>
      <w:r w:rsidR="001363ED" w:rsidRPr="007D7810">
        <w:rPr>
          <w:rFonts w:ascii="Times New Roman" w:hAnsi="Times New Roman"/>
          <w:sz w:val="24"/>
          <w:lang w:val="en-GB"/>
        </w:rPr>
        <w:t xml:space="preserve"> </w:t>
      </w:r>
      <w:r w:rsidR="00D81C06" w:rsidRPr="007D7810">
        <w:rPr>
          <w:rFonts w:ascii="Times New Roman" w:hAnsi="Times New Roman"/>
          <w:sz w:val="24"/>
          <w:lang w:val="en-GB"/>
        </w:rPr>
        <w:t xml:space="preserve">Further evidence is needed from </w:t>
      </w:r>
      <w:r w:rsidR="001363ED">
        <w:rPr>
          <w:rFonts w:ascii="Times New Roman" w:eastAsia="Times New Roman" w:hAnsi="Times New Roman" w:cs="Times New Roman"/>
          <w:sz w:val="24"/>
          <w:szCs w:val="24"/>
          <w:lang w:val="en-GB"/>
        </w:rPr>
        <w:t xml:space="preserve">improved </w:t>
      </w:r>
      <w:r w:rsidR="00D81C06" w:rsidRPr="007D7810">
        <w:rPr>
          <w:rFonts w:ascii="Times New Roman" w:hAnsi="Times New Roman"/>
          <w:sz w:val="24"/>
          <w:lang w:val="en-GB"/>
        </w:rPr>
        <w:t>research trials</w:t>
      </w:r>
      <w:r w:rsidR="00C51F2B">
        <w:rPr>
          <w:rFonts w:ascii="Times New Roman" w:eastAsia="Times New Roman" w:hAnsi="Times New Roman" w:cs="Times New Roman"/>
          <w:sz w:val="24"/>
          <w:szCs w:val="24"/>
          <w:lang w:val="en-GB"/>
        </w:rPr>
        <w:t xml:space="preserve">. </w:t>
      </w:r>
      <w:r w:rsidR="00517B29">
        <w:rPr>
          <w:rFonts w:ascii="Times New Roman" w:eastAsia="Times New Roman" w:hAnsi="Times New Roman" w:cs="Times New Roman"/>
          <w:sz w:val="24"/>
          <w:szCs w:val="24"/>
          <w:lang w:val="en-GB"/>
        </w:rPr>
        <w:t>Future</w:t>
      </w:r>
      <w:r w:rsidR="00C51F2B">
        <w:rPr>
          <w:rFonts w:ascii="Times New Roman" w:eastAsia="Times New Roman" w:hAnsi="Times New Roman" w:cs="Times New Roman"/>
          <w:sz w:val="24"/>
          <w:szCs w:val="24"/>
          <w:lang w:val="en-GB"/>
        </w:rPr>
        <w:t xml:space="preserve"> studies </w:t>
      </w:r>
      <w:r w:rsidR="00C51F2B" w:rsidRPr="007D7810">
        <w:rPr>
          <w:rFonts w:ascii="Times New Roman" w:hAnsi="Times New Roman"/>
          <w:sz w:val="24"/>
          <w:lang w:val="en-GB"/>
        </w:rPr>
        <w:t xml:space="preserve">not only </w:t>
      </w:r>
      <w:r w:rsidR="00C51F2B">
        <w:rPr>
          <w:rFonts w:ascii="Times New Roman" w:eastAsia="Times New Roman" w:hAnsi="Times New Roman" w:cs="Times New Roman"/>
          <w:sz w:val="24"/>
          <w:szCs w:val="24"/>
          <w:lang w:val="en-GB"/>
        </w:rPr>
        <w:t xml:space="preserve">need to consider several </w:t>
      </w:r>
      <w:r w:rsidR="00C51F2B" w:rsidRPr="007D7810">
        <w:rPr>
          <w:rFonts w:ascii="Times New Roman" w:hAnsi="Times New Roman"/>
          <w:sz w:val="24"/>
          <w:lang w:val="en-GB"/>
        </w:rPr>
        <w:t xml:space="preserve">growing </w:t>
      </w:r>
      <w:r w:rsidR="00C51F2B">
        <w:rPr>
          <w:rFonts w:ascii="Times New Roman" w:eastAsia="Times New Roman" w:hAnsi="Times New Roman" w:cs="Times New Roman"/>
          <w:sz w:val="24"/>
          <w:szCs w:val="24"/>
          <w:lang w:val="en-GB"/>
        </w:rPr>
        <w:t>seasons</w:t>
      </w:r>
      <w:r w:rsidR="00C51F2B" w:rsidRPr="007D7810">
        <w:rPr>
          <w:rFonts w:ascii="Times New Roman" w:hAnsi="Times New Roman"/>
          <w:sz w:val="24"/>
          <w:lang w:val="en-GB"/>
        </w:rPr>
        <w:t xml:space="preserve"> after </w:t>
      </w:r>
      <w:r w:rsidR="00C51F2B">
        <w:rPr>
          <w:rFonts w:ascii="Times New Roman" w:eastAsia="Times New Roman" w:hAnsi="Times New Roman" w:cs="Times New Roman"/>
          <w:sz w:val="24"/>
          <w:szCs w:val="24"/>
          <w:lang w:val="en-GB"/>
        </w:rPr>
        <w:t xml:space="preserve">single </w:t>
      </w:r>
      <w:proofErr w:type="spellStart"/>
      <w:r w:rsidR="00C51F2B">
        <w:rPr>
          <w:rFonts w:ascii="Times New Roman" w:eastAsia="Times New Roman" w:hAnsi="Times New Roman" w:cs="Times New Roman"/>
          <w:sz w:val="24"/>
          <w:szCs w:val="24"/>
          <w:lang w:val="en-GB"/>
        </w:rPr>
        <w:t>biochars</w:t>
      </w:r>
      <w:proofErr w:type="spellEnd"/>
      <w:r w:rsidR="00C51F2B">
        <w:rPr>
          <w:rFonts w:ascii="Times New Roman" w:eastAsia="Times New Roman" w:hAnsi="Times New Roman" w:cs="Times New Roman"/>
          <w:sz w:val="24"/>
          <w:szCs w:val="24"/>
          <w:lang w:val="en-GB"/>
        </w:rPr>
        <w:t xml:space="preserve"> application and the </w:t>
      </w:r>
      <w:r w:rsidR="00C51F2B" w:rsidRPr="007D7810">
        <w:rPr>
          <w:rFonts w:ascii="Times New Roman" w:hAnsi="Times New Roman"/>
          <w:sz w:val="24"/>
          <w:lang w:val="en-GB"/>
        </w:rPr>
        <w:t xml:space="preserve">content of pollutants in </w:t>
      </w:r>
      <w:proofErr w:type="spellStart"/>
      <w:r w:rsidR="00C51F2B" w:rsidRPr="00AD158C">
        <w:rPr>
          <w:rFonts w:ascii="Times New Roman" w:eastAsia="Times New Roman" w:hAnsi="Times New Roman" w:cs="Times New Roman"/>
          <w:sz w:val="24"/>
          <w:szCs w:val="24"/>
          <w:lang w:val="en-GB"/>
        </w:rPr>
        <w:t>biochar</w:t>
      </w:r>
      <w:r w:rsidR="00C51F2B">
        <w:rPr>
          <w:rFonts w:ascii="Times New Roman" w:eastAsia="Times New Roman" w:hAnsi="Times New Roman" w:cs="Times New Roman"/>
          <w:sz w:val="24"/>
          <w:szCs w:val="24"/>
          <w:lang w:val="en-GB"/>
        </w:rPr>
        <w:t>s</w:t>
      </w:r>
      <w:proofErr w:type="spellEnd"/>
      <w:r w:rsidR="00C51F2B" w:rsidRPr="007D7810">
        <w:rPr>
          <w:rFonts w:ascii="Times New Roman" w:hAnsi="Times New Roman"/>
          <w:sz w:val="24"/>
          <w:lang w:val="en-GB"/>
        </w:rPr>
        <w:t xml:space="preserve"> and their long term impact on soil functioning and the quality of agricultural products</w:t>
      </w:r>
      <w:r w:rsidR="00C51F2B">
        <w:rPr>
          <w:rFonts w:ascii="Times New Roman" w:eastAsia="Times New Roman" w:hAnsi="Times New Roman" w:cs="Times New Roman"/>
          <w:sz w:val="24"/>
          <w:szCs w:val="24"/>
          <w:lang w:val="en-GB"/>
        </w:rPr>
        <w:t xml:space="preserve">, but also proper controls including: (1)  </w:t>
      </w:r>
      <w:r w:rsidR="00517B29">
        <w:rPr>
          <w:rFonts w:ascii="Times New Roman" w:eastAsia="Times New Roman" w:hAnsi="Times New Roman" w:cs="Times New Roman"/>
          <w:sz w:val="24"/>
          <w:szCs w:val="24"/>
          <w:lang w:val="en-GB"/>
        </w:rPr>
        <w:t>zero</w:t>
      </w:r>
      <w:r w:rsidR="00C51F2B">
        <w:rPr>
          <w:rFonts w:ascii="Times New Roman" w:eastAsia="Times New Roman" w:hAnsi="Times New Roman" w:cs="Times New Roman"/>
          <w:sz w:val="24"/>
          <w:szCs w:val="24"/>
          <w:lang w:val="en-GB"/>
        </w:rPr>
        <w:t xml:space="preserve"> biochar application to soils;</w:t>
      </w:r>
      <w:r w:rsidR="00C51F2B" w:rsidRPr="00AD158C">
        <w:rPr>
          <w:rFonts w:ascii="Times New Roman" w:eastAsia="Times New Roman" w:hAnsi="Times New Roman" w:cs="Times New Roman"/>
          <w:sz w:val="24"/>
          <w:szCs w:val="24"/>
          <w:lang w:val="en-GB"/>
        </w:rPr>
        <w:t xml:space="preserve"> (2) </w:t>
      </w:r>
      <w:r w:rsidR="00C51F2B">
        <w:rPr>
          <w:rFonts w:ascii="Times New Roman" w:eastAsia="Times New Roman" w:hAnsi="Times New Roman" w:cs="Times New Roman"/>
          <w:sz w:val="24"/>
          <w:szCs w:val="24"/>
          <w:lang w:val="en-GB"/>
        </w:rPr>
        <w:t xml:space="preserve">application of </w:t>
      </w:r>
      <w:r w:rsidR="00C51F2B" w:rsidRPr="00AD158C">
        <w:rPr>
          <w:rFonts w:ascii="Times New Roman" w:eastAsia="Times New Roman" w:hAnsi="Times New Roman" w:cs="Times New Roman"/>
          <w:sz w:val="24"/>
          <w:szCs w:val="24"/>
          <w:lang w:val="en-GB"/>
        </w:rPr>
        <w:t xml:space="preserve">same amount of nutrients as contained in </w:t>
      </w:r>
      <w:r w:rsidR="00C51F2B">
        <w:rPr>
          <w:rFonts w:ascii="Times New Roman" w:eastAsia="Times New Roman" w:hAnsi="Times New Roman" w:cs="Times New Roman"/>
          <w:sz w:val="24"/>
          <w:szCs w:val="24"/>
          <w:lang w:val="en-GB"/>
        </w:rPr>
        <w:t xml:space="preserve">leachable </w:t>
      </w:r>
      <w:proofErr w:type="spellStart"/>
      <w:r w:rsidR="00C51F2B" w:rsidRPr="00AD158C">
        <w:rPr>
          <w:rFonts w:ascii="Times New Roman" w:eastAsia="Times New Roman" w:hAnsi="Times New Roman" w:cs="Times New Roman"/>
          <w:sz w:val="24"/>
          <w:szCs w:val="24"/>
          <w:lang w:val="en-GB"/>
        </w:rPr>
        <w:t>biochar</w:t>
      </w:r>
      <w:r w:rsidR="00C51F2B">
        <w:rPr>
          <w:rFonts w:ascii="Times New Roman" w:eastAsia="Times New Roman" w:hAnsi="Times New Roman" w:cs="Times New Roman"/>
          <w:sz w:val="24"/>
          <w:szCs w:val="24"/>
          <w:lang w:val="en-GB"/>
        </w:rPr>
        <w:t>s</w:t>
      </w:r>
      <w:proofErr w:type="spellEnd"/>
      <w:r w:rsidR="0002355F">
        <w:rPr>
          <w:rFonts w:ascii="Times New Roman" w:eastAsia="Times New Roman" w:hAnsi="Times New Roman" w:cs="Times New Roman"/>
          <w:sz w:val="24"/>
          <w:szCs w:val="24"/>
          <w:lang w:val="en-GB"/>
        </w:rPr>
        <w:t>, but as limitation that the dynamics of nutrient release might differ between treatments</w:t>
      </w:r>
      <w:r w:rsidR="00C51F2B">
        <w:rPr>
          <w:rFonts w:ascii="Times New Roman" w:eastAsia="Times New Roman" w:hAnsi="Times New Roman" w:cs="Times New Roman"/>
          <w:sz w:val="24"/>
          <w:szCs w:val="24"/>
          <w:lang w:val="en-GB"/>
        </w:rPr>
        <w:t xml:space="preserve">; (3) </w:t>
      </w:r>
      <w:r w:rsidR="00C51F2B" w:rsidRPr="00CC0A83">
        <w:rPr>
          <w:rFonts w:ascii="Times New Roman" w:eastAsia="Times New Roman" w:hAnsi="Times New Roman" w:cs="Times New Roman"/>
          <w:sz w:val="24"/>
          <w:szCs w:val="24"/>
          <w:lang w:val="en-GB"/>
        </w:rPr>
        <w:t>addi</w:t>
      </w:r>
      <w:r w:rsidR="00C51F2B">
        <w:rPr>
          <w:rFonts w:ascii="Times New Roman" w:eastAsia="Times New Roman" w:hAnsi="Times New Roman" w:cs="Times New Roman"/>
          <w:sz w:val="24"/>
          <w:szCs w:val="24"/>
          <w:lang w:val="en-GB"/>
        </w:rPr>
        <w:t>tion</w:t>
      </w:r>
      <w:r w:rsidR="00C51F2B" w:rsidRPr="00CC0A83">
        <w:rPr>
          <w:rFonts w:ascii="Times New Roman" w:eastAsia="Times New Roman" w:hAnsi="Times New Roman" w:cs="Times New Roman"/>
          <w:sz w:val="24"/>
          <w:szCs w:val="24"/>
          <w:lang w:val="en-GB"/>
        </w:rPr>
        <w:t xml:space="preserve"> </w:t>
      </w:r>
      <w:r w:rsidR="00C51F2B">
        <w:rPr>
          <w:rFonts w:ascii="Times New Roman" w:eastAsia="Times New Roman" w:hAnsi="Times New Roman" w:cs="Times New Roman"/>
          <w:sz w:val="24"/>
          <w:szCs w:val="24"/>
          <w:lang w:val="en-GB"/>
        </w:rPr>
        <w:t xml:space="preserve">to soil </w:t>
      </w:r>
      <w:r w:rsidR="00517B29">
        <w:rPr>
          <w:rFonts w:ascii="Times New Roman" w:eastAsia="Times New Roman" w:hAnsi="Times New Roman" w:cs="Times New Roman"/>
          <w:sz w:val="24"/>
          <w:szCs w:val="24"/>
          <w:lang w:val="en-GB"/>
        </w:rPr>
        <w:t xml:space="preserve">of </w:t>
      </w:r>
      <w:r w:rsidR="00C51F2B" w:rsidRPr="00CC0A83">
        <w:rPr>
          <w:rFonts w:ascii="Times New Roman" w:eastAsia="Times New Roman" w:hAnsi="Times New Roman" w:cs="Times New Roman"/>
          <w:sz w:val="24"/>
          <w:szCs w:val="24"/>
          <w:lang w:val="en-GB"/>
        </w:rPr>
        <w:t>the un-</w:t>
      </w:r>
      <w:proofErr w:type="spellStart"/>
      <w:r w:rsidR="00C51F2B" w:rsidRPr="00CC0A83">
        <w:rPr>
          <w:rFonts w:ascii="Times New Roman" w:eastAsia="Times New Roman" w:hAnsi="Times New Roman" w:cs="Times New Roman"/>
          <w:sz w:val="24"/>
          <w:szCs w:val="24"/>
          <w:lang w:val="en-GB"/>
        </w:rPr>
        <w:t>pyrolysed</w:t>
      </w:r>
      <w:proofErr w:type="spellEnd"/>
      <w:r w:rsidR="00C51F2B" w:rsidRPr="00CC0A83">
        <w:rPr>
          <w:rFonts w:ascii="Times New Roman" w:eastAsia="Times New Roman" w:hAnsi="Times New Roman" w:cs="Times New Roman"/>
          <w:sz w:val="24"/>
          <w:szCs w:val="24"/>
          <w:lang w:val="en-GB"/>
        </w:rPr>
        <w:t xml:space="preserve"> </w:t>
      </w:r>
      <w:r w:rsidR="00C51F2B">
        <w:rPr>
          <w:rFonts w:ascii="Times New Roman" w:eastAsia="Times New Roman" w:hAnsi="Times New Roman" w:cs="Times New Roman"/>
          <w:sz w:val="24"/>
          <w:szCs w:val="24"/>
          <w:lang w:val="en-GB"/>
        </w:rPr>
        <w:t xml:space="preserve">organic material </w:t>
      </w:r>
      <w:r w:rsidR="00517B29">
        <w:rPr>
          <w:rFonts w:ascii="Times New Roman" w:eastAsia="Times New Roman" w:hAnsi="Times New Roman" w:cs="Times New Roman"/>
          <w:sz w:val="24"/>
          <w:szCs w:val="24"/>
          <w:lang w:val="en-GB"/>
        </w:rPr>
        <w:t>from which</w:t>
      </w:r>
      <w:r w:rsidR="00C51F2B">
        <w:rPr>
          <w:rFonts w:ascii="Times New Roman" w:eastAsia="Times New Roman" w:hAnsi="Times New Roman" w:cs="Times New Roman"/>
          <w:sz w:val="24"/>
          <w:szCs w:val="24"/>
          <w:lang w:val="en-GB"/>
        </w:rPr>
        <w:t xml:space="preserve"> the </w:t>
      </w:r>
      <w:r w:rsidR="00A55D1A">
        <w:rPr>
          <w:rFonts w:ascii="Times New Roman" w:eastAsia="Times New Roman" w:hAnsi="Times New Roman" w:cs="Times New Roman"/>
          <w:sz w:val="24"/>
          <w:szCs w:val="24"/>
          <w:lang w:val="en-GB"/>
        </w:rPr>
        <w:t>biochar</w:t>
      </w:r>
      <w:r w:rsidR="00C51F2B">
        <w:rPr>
          <w:rFonts w:ascii="Times New Roman" w:eastAsia="Times New Roman" w:hAnsi="Times New Roman" w:cs="Times New Roman"/>
          <w:sz w:val="24"/>
          <w:szCs w:val="24"/>
          <w:lang w:val="en-GB"/>
        </w:rPr>
        <w:t xml:space="preserve"> is made; (4) </w:t>
      </w:r>
      <w:r w:rsidR="004A28EC">
        <w:rPr>
          <w:rFonts w:ascii="Times New Roman" w:eastAsia="Times New Roman" w:hAnsi="Times New Roman" w:cs="Times New Roman"/>
          <w:sz w:val="24"/>
          <w:szCs w:val="24"/>
          <w:lang w:val="en-GB"/>
        </w:rPr>
        <w:t>b</w:t>
      </w:r>
      <w:r w:rsidR="004A28EC" w:rsidRPr="00A72378">
        <w:rPr>
          <w:rFonts w:ascii="Times New Roman" w:eastAsia="Times New Roman" w:hAnsi="Times New Roman" w:cs="Times New Roman"/>
          <w:sz w:val="24"/>
          <w:szCs w:val="24"/>
          <w:lang w:val="en-GB"/>
        </w:rPr>
        <w:t>ring</w:t>
      </w:r>
      <w:r w:rsidR="004A28EC">
        <w:rPr>
          <w:rFonts w:ascii="Times New Roman" w:eastAsia="Times New Roman" w:hAnsi="Times New Roman" w:cs="Times New Roman"/>
          <w:sz w:val="24"/>
          <w:szCs w:val="24"/>
          <w:lang w:val="en-GB"/>
        </w:rPr>
        <w:t xml:space="preserve"> the soil pH in line with that of</w:t>
      </w:r>
      <w:r w:rsidR="004A28EC" w:rsidRPr="00A72378">
        <w:rPr>
          <w:rFonts w:ascii="Times New Roman" w:eastAsia="Times New Roman" w:hAnsi="Times New Roman" w:cs="Times New Roman"/>
          <w:sz w:val="24"/>
          <w:szCs w:val="24"/>
          <w:lang w:val="en-GB"/>
        </w:rPr>
        <w:t xml:space="preserve"> biochar treatments</w:t>
      </w:r>
      <w:r w:rsidR="004A28EC">
        <w:rPr>
          <w:rFonts w:ascii="Times New Roman" w:eastAsia="Times New Roman" w:hAnsi="Times New Roman" w:cs="Times New Roman"/>
          <w:sz w:val="24"/>
          <w:szCs w:val="24"/>
          <w:lang w:val="en-GB"/>
        </w:rPr>
        <w:t>,</w:t>
      </w:r>
      <w:r w:rsidR="004A28EC" w:rsidRPr="00A72378">
        <w:rPr>
          <w:rFonts w:ascii="Times New Roman" w:eastAsia="Times New Roman" w:hAnsi="Times New Roman" w:cs="Times New Roman"/>
          <w:sz w:val="24"/>
          <w:szCs w:val="24"/>
          <w:lang w:val="en-GB"/>
        </w:rPr>
        <w:t xml:space="preserve"> to allow biochar effects </w:t>
      </w:r>
      <w:r w:rsidR="004A28EC">
        <w:rPr>
          <w:rFonts w:ascii="Times New Roman" w:eastAsia="Times New Roman" w:hAnsi="Times New Roman" w:cs="Times New Roman"/>
          <w:sz w:val="24"/>
          <w:szCs w:val="24"/>
          <w:lang w:val="en-GB"/>
        </w:rPr>
        <w:t>to be distinguished from those of the changes in</w:t>
      </w:r>
      <w:r w:rsidR="004A28EC" w:rsidRPr="00A72378">
        <w:rPr>
          <w:rFonts w:ascii="Times New Roman" w:eastAsia="Times New Roman" w:hAnsi="Times New Roman" w:cs="Times New Roman"/>
          <w:sz w:val="24"/>
          <w:szCs w:val="24"/>
          <w:lang w:val="en-GB"/>
        </w:rPr>
        <w:t xml:space="preserve"> pH</w:t>
      </w:r>
      <w:r w:rsidR="004A28EC">
        <w:rPr>
          <w:rFonts w:ascii="Times New Roman" w:eastAsia="Times New Roman" w:hAnsi="Times New Roman" w:cs="Times New Roman"/>
          <w:sz w:val="24"/>
          <w:szCs w:val="24"/>
          <w:lang w:val="en-GB"/>
        </w:rPr>
        <w:t xml:space="preserve">, but as limitation that </w:t>
      </w:r>
      <w:r w:rsidR="004A28EC" w:rsidRPr="00A175F6">
        <w:rPr>
          <w:rFonts w:ascii="Times New Roman" w:eastAsia="Times New Roman" w:hAnsi="Times New Roman" w:cs="Times New Roman"/>
          <w:sz w:val="24"/>
          <w:szCs w:val="24"/>
          <w:lang w:val="en-US" w:eastAsia="fr-FR"/>
        </w:rPr>
        <w:t xml:space="preserve">the introduction of new </w:t>
      </w:r>
      <w:r w:rsidR="004A28EC">
        <w:rPr>
          <w:rFonts w:ascii="Times New Roman" w:eastAsia="Times New Roman" w:hAnsi="Times New Roman" w:cs="Times New Roman"/>
          <w:sz w:val="24"/>
          <w:szCs w:val="24"/>
          <w:lang w:val="en-US" w:eastAsia="fr-FR"/>
        </w:rPr>
        <w:t>cat</w:t>
      </w:r>
      <w:r w:rsidR="004A28EC" w:rsidRPr="00A175F6">
        <w:rPr>
          <w:rFonts w:ascii="Times New Roman" w:eastAsia="Times New Roman" w:hAnsi="Times New Roman" w:cs="Times New Roman"/>
          <w:sz w:val="24"/>
          <w:szCs w:val="24"/>
          <w:lang w:val="en-US" w:eastAsia="fr-FR"/>
        </w:rPr>
        <w:t>ions may lead to differences between treatments</w:t>
      </w:r>
      <w:r w:rsidR="00C51F2B">
        <w:rPr>
          <w:rFonts w:ascii="Times New Roman" w:eastAsia="Times New Roman" w:hAnsi="Times New Roman" w:cs="Times New Roman"/>
          <w:sz w:val="24"/>
          <w:szCs w:val="24"/>
          <w:lang w:val="en-GB"/>
        </w:rPr>
        <w:t xml:space="preserve">; (5) </w:t>
      </w:r>
      <w:r w:rsidR="00D81C06" w:rsidRPr="00AD158C">
        <w:rPr>
          <w:rFonts w:ascii="Times New Roman" w:eastAsia="Times New Roman" w:hAnsi="Times New Roman" w:cs="Times New Roman"/>
          <w:sz w:val="24"/>
          <w:szCs w:val="24"/>
          <w:lang w:val="en-GB"/>
        </w:rPr>
        <w:t>long term impact on soil functioning and the quality of agricultural products</w:t>
      </w:r>
      <w:r w:rsidR="00D81C06" w:rsidRPr="007D7810">
        <w:rPr>
          <w:rFonts w:ascii="Times New Roman" w:hAnsi="Times New Roman"/>
          <w:sz w:val="24"/>
          <w:lang w:val="en-GB"/>
        </w:rPr>
        <w:t>.</w:t>
      </w:r>
      <w:r w:rsidR="00C51F2B">
        <w:rPr>
          <w:rFonts w:ascii="Times New Roman" w:eastAsia="Times New Roman" w:hAnsi="Times New Roman" w:cs="Times New Roman"/>
          <w:sz w:val="24"/>
          <w:szCs w:val="24"/>
          <w:lang w:val="en-GB"/>
        </w:rPr>
        <w:t xml:space="preserve"> This is crucial</w:t>
      </w:r>
      <w:r w:rsidR="00517B29">
        <w:rPr>
          <w:rFonts w:ascii="Times New Roman" w:eastAsia="Times New Roman" w:hAnsi="Times New Roman" w:cs="Times New Roman"/>
          <w:sz w:val="24"/>
          <w:szCs w:val="24"/>
          <w:lang w:val="en-GB"/>
        </w:rPr>
        <w:t>,</w:t>
      </w:r>
      <w:r w:rsidR="00C51F2B">
        <w:rPr>
          <w:rFonts w:ascii="Times New Roman" w:eastAsia="Times New Roman" w:hAnsi="Times New Roman" w:cs="Times New Roman"/>
          <w:sz w:val="24"/>
          <w:szCs w:val="24"/>
          <w:lang w:val="en-GB"/>
        </w:rPr>
        <w:t xml:space="preserve"> not only to obtain reliable results on the impact of </w:t>
      </w:r>
      <w:proofErr w:type="spellStart"/>
      <w:r w:rsidR="00C51F2B">
        <w:rPr>
          <w:rFonts w:ascii="Times New Roman" w:eastAsia="Times New Roman" w:hAnsi="Times New Roman" w:cs="Times New Roman"/>
          <w:sz w:val="24"/>
          <w:szCs w:val="24"/>
          <w:lang w:val="en-GB"/>
        </w:rPr>
        <w:t>biochars</w:t>
      </w:r>
      <w:proofErr w:type="spellEnd"/>
      <w:r w:rsidR="00517B29">
        <w:rPr>
          <w:rFonts w:ascii="Times New Roman" w:eastAsia="Times New Roman" w:hAnsi="Times New Roman" w:cs="Times New Roman"/>
          <w:sz w:val="24"/>
          <w:szCs w:val="24"/>
          <w:lang w:val="en-GB"/>
        </w:rPr>
        <w:t>,</w:t>
      </w:r>
      <w:r w:rsidR="00C51F2B">
        <w:rPr>
          <w:rFonts w:ascii="Times New Roman" w:eastAsia="Times New Roman" w:hAnsi="Times New Roman" w:cs="Times New Roman"/>
          <w:sz w:val="24"/>
          <w:szCs w:val="24"/>
          <w:lang w:val="en-GB"/>
        </w:rPr>
        <w:t xml:space="preserve"> but also on the mechanisms by which they affect the soil-plant system</w:t>
      </w:r>
      <w:r w:rsidR="00393096">
        <w:rPr>
          <w:rFonts w:ascii="Times New Roman" w:eastAsia="Times New Roman" w:hAnsi="Times New Roman" w:cs="Times New Roman"/>
          <w:sz w:val="24"/>
          <w:szCs w:val="24"/>
          <w:lang w:val="en-GB"/>
        </w:rPr>
        <w:t>, including cascading effects</w:t>
      </w:r>
      <w:r w:rsidR="00C51F2B">
        <w:rPr>
          <w:rFonts w:ascii="Times New Roman" w:eastAsia="Times New Roman" w:hAnsi="Times New Roman" w:cs="Times New Roman"/>
          <w:sz w:val="24"/>
          <w:szCs w:val="24"/>
          <w:lang w:val="en-GB"/>
        </w:rPr>
        <w:t>.</w:t>
      </w:r>
      <w:r w:rsidR="00126F9D">
        <w:rPr>
          <w:rFonts w:ascii="Times New Roman" w:eastAsia="Times New Roman" w:hAnsi="Times New Roman" w:cs="Times New Roman"/>
          <w:sz w:val="24"/>
          <w:szCs w:val="24"/>
          <w:lang w:val="en-GB"/>
        </w:rPr>
        <w:t xml:space="preserve"> </w:t>
      </w:r>
      <w:r w:rsidR="00C75F29">
        <w:rPr>
          <w:rFonts w:ascii="Times New Roman" w:eastAsia="Times New Roman" w:hAnsi="Times New Roman" w:cs="Times New Roman"/>
          <w:sz w:val="24"/>
          <w:szCs w:val="24"/>
          <w:lang w:val="en-GB"/>
        </w:rPr>
        <w:t>While t</w:t>
      </w:r>
      <w:r w:rsidR="00126F9D">
        <w:rPr>
          <w:rFonts w:ascii="Times New Roman" w:eastAsia="Times New Roman" w:hAnsi="Times New Roman" w:cs="Times New Roman"/>
          <w:sz w:val="24"/>
          <w:szCs w:val="24"/>
          <w:lang w:val="en-GB"/>
        </w:rPr>
        <w:t xml:space="preserve">his had </w:t>
      </w:r>
      <w:r w:rsidR="00C75F29">
        <w:rPr>
          <w:rFonts w:ascii="Times New Roman" w:eastAsia="Times New Roman" w:hAnsi="Times New Roman" w:cs="Times New Roman"/>
          <w:sz w:val="24"/>
          <w:szCs w:val="24"/>
          <w:lang w:val="en-GB"/>
        </w:rPr>
        <w:t>been indicated a long time ago</w:t>
      </w:r>
      <w:r w:rsidR="00C75F29" w:rsidRPr="007D7810">
        <w:rPr>
          <w:rFonts w:ascii="Times New Roman" w:hAnsi="Times New Roman"/>
          <w:sz w:val="24"/>
          <w:lang w:val="en-GB"/>
        </w:rPr>
        <w:t xml:space="preserve"> </w:t>
      </w:r>
      <w:r w:rsidR="00C75F29">
        <w:rPr>
          <w:rFonts w:ascii="Times New Roman" w:hAnsi="Times New Roman"/>
          <w:sz w:val="24"/>
          <w:lang w:val="en-GB"/>
        </w:rPr>
        <w:t xml:space="preserve">by </w:t>
      </w:r>
      <w:r w:rsidR="00126F9D">
        <w:rPr>
          <w:rFonts w:ascii="Times New Roman" w:eastAsia="Times New Roman" w:hAnsi="Times New Roman" w:cs="Times New Roman"/>
          <w:sz w:val="24"/>
          <w:szCs w:val="24"/>
          <w:lang w:val="en-GB"/>
        </w:rPr>
        <w:t xml:space="preserve">Jeffery </w:t>
      </w:r>
      <w:r w:rsidR="00126F9D" w:rsidRPr="001363ED">
        <w:rPr>
          <w:rFonts w:ascii="Times New Roman" w:eastAsia="Times New Roman" w:hAnsi="Times New Roman" w:cs="Times New Roman"/>
          <w:sz w:val="24"/>
          <w:szCs w:val="24"/>
          <w:lang w:val="en-GB"/>
        </w:rPr>
        <w:t>et al</w:t>
      </w:r>
      <w:r w:rsidR="00126F9D">
        <w:rPr>
          <w:rFonts w:ascii="Times New Roman" w:eastAsia="Times New Roman" w:hAnsi="Times New Roman" w:cs="Times New Roman"/>
          <w:sz w:val="24"/>
          <w:szCs w:val="24"/>
          <w:lang w:val="en-GB"/>
        </w:rPr>
        <w:t>.</w:t>
      </w:r>
      <w:r w:rsidR="00126F9D" w:rsidRPr="001363ED">
        <w:rPr>
          <w:rFonts w:ascii="Times New Roman" w:eastAsia="Times New Roman" w:hAnsi="Times New Roman" w:cs="Times New Roman"/>
          <w:sz w:val="24"/>
          <w:szCs w:val="24"/>
          <w:lang w:val="en-GB"/>
        </w:rPr>
        <w:t xml:space="preserve"> </w:t>
      </w:r>
      <w:r w:rsidR="00126F9D">
        <w:rPr>
          <w:rFonts w:ascii="Times New Roman" w:eastAsia="Times New Roman" w:hAnsi="Times New Roman" w:cs="Times New Roman"/>
          <w:sz w:val="24"/>
          <w:szCs w:val="24"/>
          <w:lang w:val="en-GB"/>
        </w:rPr>
        <w:t>(</w:t>
      </w:r>
      <w:r w:rsidR="00126F9D" w:rsidRPr="001363ED">
        <w:rPr>
          <w:rFonts w:ascii="Times New Roman" w:eastAsia="Times New Roman" w:hAnsi="Times New Roman" w:cs="Times New Roman"/>
          <w:sz w:val="24"/>
          <w:szCs w:val="24"/>
          <w:lang w:val="en-GB"/>
        </w:rPr>
        <w:t>2015</w:t>
      </w:r>
      <w:r w:rsidR="00C75F29">
        <w:rPr>
          <w:rFonts w:ascii="Times New Roman" w:eastAsia="Times New Roman" w:hAnsi="Times New Roman" w:cs="Times New Roman"/>
          <w:sz w:val="24"/>
          <w:szCs w:val="24"/>
          <w:lang w:val="en-GB"/>
        </w:rPr>
        <w:t>), the recent literature still points to the same shortcomings.</w:t>
      </w:r>
    </w:p>
    <w:p w14:paraId="0000001D" w14:textId="1436829F" w:rsidR="00D81AE5" w:rsidRDefault="002179C9" w:rsidP="00AC4D57">
      <w:pPr>
        <w:spacing w:line="240" w:lineRule="auto"/>
        <w:jc w:val="both"/>
        <w:rPr>
          <w:rFonts w:ascii="Times New Roman" w:eastAsia="Times New Roman" w:hAnsi="Times New Roman" w:cs="Times New Roman"/>
          <w:sz w:val="24"/>
          <w:szCs w:val="24"/>
          <w:lang w:val="en-GB"/>
        </w:rPr>
      </w:pPr>
      <w:r>
        <w:rPr>
          <w:rFonts w:ascii="Times New Roman" w:hAnsi="Times New Roman" w:hint="eastAsia"/>
          <w:b/>
          <w:sz w:val="24"/>
          <w:lang w:val="en-GB" w:eastAsia="zh-CN"/>
        </w:rPr>
        <w:t xml:space="preserve"> </w:t>
      </w:r>
      <w:r>
        <w:rPr>
          <w:rFonts w:ascii="Times New Roman" w:hAnsi="Times New Roman"/>
          <w:b/>
          <w:sz w:val="24"/>
          <w:lang w:val="en-GB" w:eastAsia="zh-CN"/>
        </w:rPr>
        <w:t xml:space="preserve">      </w:t>
      </w:r>
      <w:r w:rsidR="00D81C06" w:rsidRPr="002179C9">
        <w:rPr>
          <w:rFonts w:ascii="Times New Roman" w:hAnsi="Times New Roman"/>
          <w:bCs/>
          <w:i/>
          <w:iCs/>
          <w:sz w:val="24"/>
          <w:lang w:val="en-GB"/>
        </w:rPr>
        <w:t>Conclusions</w:t>
      </w:r>
      <w:r w:rsidRPr="002179C9">
        <w:rPr>
          <w:rFonts w:ascii="Times New Roman" w:hAnsi="Times New Roman"/>
          <w:bCs/>
          <w:i/>
          <w:iCs/>
          <w:sz w:val="24"/>
          <w:lang w:val="en-GB"/>
        </w:rPr>
        <w:t xml:space="preserve">. </w:t>
      </w:r>
      <w:r>
        <w:rPr>
          <w:rFonts w:ascii="Times New Roman" w:hAnsi="Times New Roman"/>
          <w:bCs/>
          <w:i/>
          <w:iCs/>
          <w:sz w:val="24"/>
          <w:lang w:val="en-GB"/>
        </w:rPr>
        <w:t xml:space="preserve">   </w:t>
      </w:r>
      <w:r w:rsidR="00D81C06" w:rsidRPr="007D7810">
        <w:rPr>
          <w:rFonts w:ascii="Times New Roman" w:hAnsi="Times New Roman"/>
          <w:sz w:val="24"/>
          <w:lang w:val="en-GB"/>
        </w:rPr>
        <w:t xml:space="preserve">Biochar application to soils is increasingly seen as a credible solution to store more </w:t>
      </w:r>
      <w:r w:rsidR="00925D44">
        <w:rPr>
          <w:rFonts w:ascii="Times New Roman" w:hAnsi="Times New Roman"/>
          <w:sz w:val="24"/>
          <w:lang w:val="en-GB"/>
        </w:rPr>
        <w:t xml:space="preserve">recalcitrant </w:t>
      </w:r>
      <w:r w:rsidR="00D81C06" w:rsidRPr="007D7810">
        <w:rPr>
          <w:rFonts w:ascii="Times New Roman" w:hAnsi="Times New Roman"/>
          <w:sz w:val="24"/>
          <w:lang w:val="en-GB"/>
        </w:rPr>
        <w:t>carbon in soils while improving soil fertility and agricultural production. The present study, which focuses on the impact of biochar application to soils on biomass and grain production, does not constitute a new meta-analysis on the subject</w:t>
      </w:r>
      <w:r w:rsidR="00517B29">
        <w:rPr>
          <w:rFonts w:ascii="Times New Roman" w:hAnsi="Times New Roman"/>
          <w:sz w:val="24"/>
          <w:lang w:val="en-GB"/>
        </w:rPr>
        <w:t>,</w:t>
      </w:r>
      <w:r w:rsidR="00D81C06" w:rsidRPr="007D7810">
        <w:rPr>
          <w:rFonts w:ascii="Times New Roman" w:hAnsi="Times New Roman"/>
          <w:sz w:val="24"/>
          <w:lang w:val="en-GB"/>
        </w:rPr>
        <w:t xml:space="preserve"> but rather a </w:t>
      </w:r>
      <w:r w:rsidR="00517B29">
        <w:rPr>
          <w:rFonts w:ascii="Times New Roman" w:hAnsi="Times New Roman"/>
          <w:sz w:val="24"/>
          <w:lang w:val="en-GB"/>
        </w:rPr>
        <w:t>re-</w:t>
      </w:r>
      <w:r w:rsidR="00D81C06" w:rsidRPr="007D7810">
        <w:rPr>
          <w:rFonts w:ascii="Times New Roman" w:hAnsi="Times New Roman"/>
          <w:sz w:val="24"/>
          <w:lang w:val="en-GB"/>
        </w:rPr>
        <w:t>examination of the original field studies repo</w:t>
      </w:r>
      <w:r w:rsidR="00A05B52">
        <w:rPr>
          <w:rFonts w:ascii="Times New Roman" w:hAnsi="Times New Roman"/>
          <w:sz w:val="24"/>
          <w:lang w:val="en-GB"/>
        </w:rPr>
        <w:t>rted in published meta-analyses</w:t>
      </w:r>
      <w:r w:rsidR="00D81C06" w:rsidRPr="00030B82">
        <w:rPr>
          <w:rFonts w:ascii="Times New Roman" w:hAnsi="Times New Roman" w:cs="Times New Roman"/>
          <w:sz w:val="24"/>
          <w:lang w:val="en-GB"/>
        </w:rPr>
        <w:t xml:space="preserve">. </w:t>
      </w:r>
      <w:r w:rsidR="00FE5DE3" w:rsidRPr="000374FD">
        <w:rPr>
          <w:rFonts w:ascii="Times New Roman" w:eastAsia="Times New Roman" w:hAnsi="Times New Roman" w:cs="Times New Roman"/>
          <w:sz w:val="24"/>
          <w:szCs w:val="24"/>
          <w:lang w:val="en-GB"/>
        </w:rPr>
        <w:t xml:space="preserve">In </w:t>
      </w:r>
      <w:r w:rsidR="00FE5DE3" w:rsidRPr="00030B82">
        <w:rPr>
          <w:rFonts w:ascii="Times New Roman" w:eastAsia="Times New Roman" w:hAnsi="Times New Roman" w:cs="Times New Roman"/>
          <w:sz w:val="24"/>
          <w:szCs w:val="24"/>
          <w:lang w:val="en-GB"/>
        </w:rPr>
        <w:t>this</w:t>
      </w:r>
      <w:r w:rsidR="00FE5DE3" w:rsidRPr="000374FD">
        <w:rPr>
          <w:rFonts w:ascii="Times New Roman" w:eastAsia="Times New Roman" w:hAnsi="Times New Roman" w:cs="Times New Roman"/>
          <w:sz w:val="24"/>
          <w:szCs w:val="24"/>
          <w:lang w:val="en-GB"/>
        </w:rPr>
        <w:t xml:space="preserve"> case, </w:t>
      </w:r>
      <w:r w:rsidR="00FE5DE3" w:rsidRPr="00030B82">
        <w:rPr>
          <w:rFonts w:ascii="Times New Roman" w:eastAsia="Times New Roman" w:hAnsi="Times New Roman" w:cs="Times New Roman"/>
          <w:sz w:val="24"/>
          <w:szCs w:val="24"/>
          <w:lang w:val="en-GB"/>
        </w:rPr>
        <w:t xml:space="preserve">we considered the underlying data </w:t>
      </w:r>
      <w:r w:rsidR="00FE5DE3" w:rsidRPr="000374FD">
        <w:rPr>
          <w:rFonts w:ascii="Times New Roman" w:eastAsia="Times New Roman" w:hAnsi="Times New Roman" w:cs="Times New Roman"/>
          <w:sz w:val="24"/>
          <w:szCs w:val="24"/>
          <w:lang w:val="en-GB"/>
        </w:rPr>
        <w:t xml:space="preserve">from the most recent meta-analysis </w:t>
      </w:r>
      <w:r w:rsidR="00FE5DE3" w:rsidRPr="00030B82">
        <w:rPr>
          <w:rFonts w:ascii="Times New Roman" w:eastAsia="Times New Roman" w:hAnsi="Times New Roman" w:cs="Times New Roman"/>
          <w:sz w:val="24"/>
          <w:szCs w:val="24"/>
          <w:lang w:val="en-GB"/>
        </w:rPr>
        <w:t>on the topic</w:t>
      </w:r>
      <w:r w:rsidR="00FE5DE3" w:rsidRPr="000374FD">
        <w:rPr>
          <w:rFonts w:ascii="Times New Roman" w:eastAsia="Times New Roman" w:hAnsi="Times New Roman" w:cs="Times New Roman"/>
          <w:sz w:val="24"/>
          <w:szCs w:val="24"/>
          <w:lang w:val="en-GB"/>
        </w:rPr>
        <w:t xml:space="preserve"> </w:t>
      </w:r>
      <w:r w:rsidR="00FE5DE3">
        <w:rPr>
          <w:rFonts w:ascii="Times New Roman" w:eastAsia="Times New Roman" w:hAnsi="Times New Roman" w:cs="Times New Roman"/>
          <w:sz w:val="24"/>
          <w:szCs w:val="24"/>
          <w:lang w:val="en-GB"/>
        </w:rPr>
        <w:t>from</w:t>
      </w:r>
      <w:r w:rsidR="00FE5DE3" w:rsidRPr="000374FD">
        <w:rPr>
          <w:rFonts w:ascii="Times New Roman" w:eastAsia="Times New Roman" w:hAnsi="Times New Roman" w:cs="Times New Roman"/>
          <w:sz w:val="24"/>
          <w:szCs w:val="24"/>
          <w:lang w:val="en-GB"/>
        </w:rPr>
        <w:t xml:space="preserve"> Schmidt et al. (2021)</w:t>
      </w:r>
      <w:r w:rsidR="000374FD" w:rsidRPr="00030B82">
        <w:rPr>
          <w:rFonts w:ascii="Times New Roman" w:eastAsia="Times New Roman" w:hAnsi="Times New Roman" w:cs="Times New Roman"/>
          <w:sz w:val="24"/>
          <w:szCs w:val="24"/>
          <w:lang w:val="en-GB"/>
        </w:rPr>
        <w:t xml:space="preserve">. </w:t>
      </w:r>
      <w:r w:rsidR="000374FD" w:rsidRPr="000374FD">
        <w:rPr>
          <w:rFonts w:ascii="Times New Roman" w:eastAsia="Times New Roman" w:hAnsi="Times New Roman" w:cs="Times New Roman"/>
          <w:sz w:val="24"/>
          <w:szCs w:val="24"/>
          <w:lang w:val="en-GB"/>
        </w:rPr>
        <w:t xml:space="preserve">Going backward to the various meta-analyses covered by Schmidt et al. (2021), </w:t>
      </w:r>
      <w:r w:rsidR="00893D18" w:rsidRPr="00893D18">
        <w:rPr>
          <w:rFonts w:ascii="Times New Roman" w:eastAsia="Times New Roman" w:hAnsi="Times New Roman" w:cs="Times New Roman"/>
          <w:sz w:val="24"/>
          <w:szCs w:val="24"/>
          <w:lang w:val="en-GB"/>
        </w:rPr>
        <w:t xml:space="preserve">based on literature published prior to 2017, and </w:t>
      </w:r>
      <w:r w:rsidR="000374FD" w:rsidRPr="000374FD">
        <w:rPr>
          <w:rFonts w:ascii="Times New Roman" w:eastAsia="Times New Roman" w:hAnsi="Times New Roman" w:cs="Times New Roman"/>
          <w:sz w:val="24"/>
          <w:szCs w:val="24"/>
          <w:lang w:val="en-GB"/>
        </w:rPr>
        <w:t xml:space="preserve">then eventually to the primary sources, containing experimental results, </w:t>
      </w:r>
      <w:r w:rsidR="000374FD" w:rsidRPr="00030B82">
        <w:rPr>
          <w:rFonts w:ascii="Times New Roman" w:eastAsia="Times New Roman" w:hAnsi="Times New Roman" w:cs="Times New Roman"/>
          <w:sz w:val="24"/>
          <w:szCs w:val="24"/>
          <w:lang w:val="en-GB"/>
        </w:rPr>
        <w:t>we</w:t>
      </w:r>
      <w:r w:rsidR="000374FD" w:rsidRPr="000374FD">
        <w:rPr>
          <w:rFonts w:ascii="Times New Roman" w:eastAsia="Times New Roman" w:hAnsi="Times New Roman" w:cs="Times New Roman"/>
          <w:sz w:val="24"/>
          <w:szCs w:val="24"/>
          <w:lang w:val="en-GB"/>
        </w:rPr>
        <w:t xml:space="preserve"> point out that the vast majority of them are deficient in one or more ways</w:t>
      </w:r>
      <w:r w:rsidR="000374FD" w:rsidRPr="00030B82">
        <w:rPr>
          <w:rFonts w:ascii="Times New Roman" w:eastAsia="Times New Roman" w:hAnsi="Times New Roman" w:cs="Times New Roman"/>
          <w:sz w:val="24"/>
          <w:szCs w:val="24"/>
          <w:lang w:val="en-GB"/>
        </w:rPr>
        <w:t xml:space="preserve"> </w:t>
      </w:r>
      <w:r w:rsidR="00925D44">
        <w:rPr>
          <w:rFonts w:ascii="Times New Roman" w:eastAsia="Times New Roman" w:hAnsi="Times New Roman" w:cs="Times New Roman"/>
          <w:sz w:val="24"/>
          <w:szCs w:val="24"/>
          <w:lang w:val="en-GB"/>
        </w:rPr>
        <w:t xml:space="preserve">as highlighted previously </w:t>
      </w:r>
      <w:r w:rsidR="000374FD" w:rsidRPr="00030B82">
        <w:rPr>
          <w:rFonts w:ascii="Times New Roman" w:eastAsia="Times New Roman" w:hAnsi="Times New Roman" w:cs="Times New Roman"/>
          <w:sz w:val="24"/>
          <w:szCs w:val="24"/>
          <w:lang w:val="en-GB"/>
        </w:rPr>
        <w:t>(</w:t>
      </w:r>
      <w:r w:rsidR="000374FD" w:rsidRPr="00030B82">
        <w:rPr>
          <w:rFonts w:ascii="Times New Roman" w:hAnsi="Times New Roman" w:cs="Times New Roman"/>
          <w:sz w:val="24"/>
          <w:lang w:val="en-GB"/>
        </w:rPr>
        <w:t>lack</w:t>
      </w:r>
      <w:r w:rsidR="000374FD">
        <w:rPr>
          <w:rFonts w:ascii="Times New Roman" w:hAnsi="Times New Roman"/>
          <w:sz w:val="24"/>
          <w:lang w:val="en-GB"/>
        </w:rPr>
        <w:t xml:space="preserve"> of reference treatment </w:t>
      </w:r>
      <w:r w:rsidR="000374FD" w:rsidRPr="007D7810">
        <w:rPr>
          <w:rFonts w:ascii="Times New Roman" w:hAnsi="Times New Roman"/>
          <w:sz w:val="24"/>
          <w:lang w:val="en-GB"/>
        </w:rPr>
        <w:t xml:space="preserve">adding to the soil the same amount of </w:t>
      </w:r>
      <w:r w:rsidR="000374FD">
        <w:rPr>
          <w:rFonts w:ascii="Times New Roman" w:eastAsia="Times New Roman" w:hAnsi="Times New Roman" w:cs="Times New Roman"/>
          <w:sz w:val="24"/>
          <w:szCs w:val="24"/>
          <w:lang w:val="en-GB"/>
        </w:rPr>
        <w:t xml:space="preserve">easily accessible </w:t>
      </w:r>
      <w:r w:rsidR="000374FD" w:rsidRPr="007D7810">
        <w:rPr>
          <w:rFonts w:ascii="Times New Roman" w:hAnsi="Times New Roman"/>
          <w:sz w:val="24"/>
          <w:lang w:val="en-GB"/>
        </w:rPr>
        <w:t xml:space="preserve">nutrients found in biochar; </w:t>
      </w:r>
      <w:r w:rsidR="000374FD" w:rsidRPr="00962356">
        <w:rPr>
          <w:rFonts w:ascii="Times New Roman" w:eastAsia="Times New Roman" w:hAnsi="Times New Roman" w:cs="Times New Roman"/>
          <w:sz w:val="24"/>
          <w:szCs w:val="24"/>
          <w:lang w:val="en-GB"/>
        </w:rPr>
        <w:t>consideration of long term effect</w:t>
      </w:r>
      <w:r w:rsidR="000374FD" w:rsidRPr="00962356">
        <w:rPr>
          <w:rFonts w:ascii="Times New Roman" w:hAnsi="Times New Roman" w:cs="Times New Roman"/>
          <w:sz w:val="24"/>
          <w:lang w:val="en-GB"/>
        </w:rPr>
        <w:t xml:space="preserve"> after </w:t>
      </w:r>
      <w:r w:rsidR="000374FD" w:rsidRPr="00962356">
        <w:rPr>
          <w:rFonts w:ascii="Times New Roman" w:eastAsia="Times New Roman" w:hAnsi="Times New Roman" w:cs="Times New Roman"/>
          <w:sz w:val="24"/>
          <w:szCs w:val="24"/>
          <w:lang w:val="en-GB"/>
        </w:rPr>
        <w:t xml:space="preserve">a single </w:t>
      </w:r>
      <w:r w:rsidR="000374FD" w:rsidRPr="00962356">
        <w:rPr>
          <w:rFonts w:ascii="Times New Roman" w:hAnsi="Times New Roman" w:cs="Times New Roman"/>
          <w:sz w:val="24"/>
          <w:lang w:val="en-GB"/>
        </w:rPr>
        <w:t>biochar application; assessment of the toxicity of biochar, …</w:t>
      </w:r>
      <w:r w:rsidR="000374FD" w:rsidRPr="00962356">
        <w:rPr>
          <w:rFonts w:ascii="Times New Roman" w:eastAsia="Times New Roman" w:hAnsi="Times New Roman" w:cs="Times New Roman"/>
          <w:sz w:val="24"/>
          <w:szCs w:val="24"/>
          <w:lang w:val="en-GB"/>
        </w:rPr>
        <w:t>)</w:t>
      </w:r>
      <w:r w:rsidR="000374FD" w:rsidRPr="000374FD">
        <w:rPr>
          <w:rFonts w:ascii="Times New Roman" w:eastAsia="Times New Roman" w:hAnsi="Times New Roman" w:cs="Times New Roman"/>
          <w:sz w:val="24"/>
          <w:szCs w:val="24"/>
          <w:lang w:val="en-GB"/>
        </w:rPr>
        <w:t>.</w:t>
      </w:r>
      <w:r w:rsidR="000374FD" w:rsidRPr="00962356">
        <w:rPr>
          <w:rFonts w:ascii="Times New Roman" w:eastAsia="Times New Roman" w:hAnsi="Times New Roman" w:cs="Times New Roman"/>
          <w:sz w:val="24"/>
          <w:szCs w:val="24"/>
          <w:lang w:val="en-GB"/>
        </w:rPr>
        <w:t xml:space="preserve"> </w:t>
      </w:r>
      <w:r w:rsidR="00962356" w:rsidRPr="00962356">
        <w:rPr>
          <w:rFonts w:ascii="Times New Roman" w:eastAsia="Times New Roman" w:hAnsi="Times New Roman" w:cs="Times New Roman"/>
          <w:sz w:val="24"/>
          <w:szCs w:val="24"/>
          <w:lang w:val="en-GB"/>
        </w:rPr>
        <w:t xml:space="preserve">Besides, </w:t>
      </w:r>
      <w:r w:rsidR="00030B82" w:rsidRPr="00962356">
        <w:rPr>
          <w:rFonts w:ascii="Times New Roman" w:eastAsia="Times New Roman" w:hAnsi="Times New Roman" w:cs="Times New Roman"/>
          <w:sz w:val="24"/>
          <w:szCs w:val="24"/>
          <w:lang w:val="en-GB"/>
        </w:rPr>
        <w:t xml:space="preserve">it appeared that </w:t>
      </w:r>
      <w:r w:rsidR="000374FD" w:rsidRPr="00962356">
        <w:rPr>
          <w:rFonts w:ascii="Times New Roman" w:eastAsia="Times New Roman" w:hAnsi="Times New Roman" w:cs="Times New Roman"/>
          <w:sz w:val="24"/>
          <w:szCs w:val="24"/>
          <w:lang w:val="en-GB"/>
        </w:rPr>
        <w:t>previous meta-studies pooled results from all soils (including non-agricultural soils</w:t>
      </w:r>
      <w:r w:rsidR="00544E79">
        <w:rPr>
          <w:rFonts w:ascii="Times New Roman" w:eastAsia="Times New Roman" w:hAnsi="Times New Roman" w:cs="Times New Roman"/>
          <w:sz w:val="24"/>
          <w:szCs w:val="24"/>
          <w:lang w:val="en-GB"/>
        </w:rPr>
        <w:t xml:space="preserve"> such as peat or loss less media</w:t>
      </w:r>
      <w:r w:rsidR="000374FD" w:rsidRPr="00962356">
        <w:rPr>
          <w:rFonts w:ascii="Times New Roman" w:eastAsia="Times New Roman" w:hAnsi="Times New Roman" w:cs="Times New Roman"/>
          <w:sz w:val="24"/>
          <w:szCs w:val="24"/>
          <w:lang w:val="en-GB"/>
        </w:rPr>
        <w:t xml:space="preserve">) whereas when considering </w:t>
      </w:r>
      <w:r w:rsidR="000374FD" w:rsidRPr="00962356">
        <w:rPr>
          <w:rFonts w:ascii="Times New Roman" w:eastAsia="Times New Roman" w:hAnsi="Times New Roman" w:cs="Times New Roman"/>
          <w:color w:val="000000"/>
          <w:sz w:val="24"/>
          <w:szCs w:val="24"/>
          <w:lang w:val="en-GB"/>
        </w:rPr>
        <w:t xml:space="preserve">agricultural </w:t>
      </w:r>
      <w:proofErr w:type="gramStart"/>
      <w:r w:rsidR="000374FD" w:rsidRPr="00962356">
        <w:rPr>
          <w:rFonts w:ascii="Times New Roman" w:eastAsia="Times New Roman" w:hAnsi="Times New Roman" w:cs="Times New Roman"/>
          <w:color w:val="000000"/>
          <w:sz w:val="24"/>
          <w:szCs w:val="24"/>
          <w:lang w:val="en-GB"/>
        </w:rPr>
        <w:t>soils</w:t>
      </w:r>
      <w:proofErr w:type="gramEnd"/>
      <w:r w:rsidR="000374FD" w:rsidRPr="00962356">
        <w:rPr>
          <w:rFonts w:ascii="Times New Roman" w:eastAsia="Times New Roman" w:hAnsi="Times New Roman" w:cs="Times New Roman"/>
          <w:color w:val="000000"/>
          <w:sz w:val="24"/>
          <w:szCs w:val="24"/>
          <w:lang w:val="en-GB"/>
        </w:rPr>
        <w:t xml:space="preserve"> </w:t>
      </w:r>
      <w:r w:rsidR="00030B82">
        <w:rPr>
          <w:rFonts w:ascii="Times New Roman" w:eastAsia="Times New Roman" w:hAnsi="Times New Roman" w:cs="Times New Roman"/>
          <w:color w:val="000000"/>
          <w:sz w:val="24"/>
          <w:szCs w:val="24"/>
          <w:lang w:val="en-GB"/>
        </w:rPr>
        <w:t xml:space="preserve">the mean impact of </w:t>
      </w:r>
      <w:proofErr w:type="spellStart"/>
      <w:r w:rsidR="00030B82">
        <w:rPr>
          <w:rFonts w:ascii="Times New Roman" w:eastAsia="Times New Roman" w:hAnsi="Times New Roman" w:cs="Times New Roman"/>
          <w:color w:val="000000"/>
          <w:sz w:val="24"/>
          <w:szCs w:val="24"/>
          <w:lang w:val="en-GB"/>
        </w:rPr>
        <w:t>biochars</w:t>
      </w:r>
      <w:proofErr w:type="spellEnd"/>
      <w:r w:rsidR="00030B82">
        <w:rPr>
          <w:rFonts w:ascii="Times New Roman" w:eastAsia="Times New Roman" w:hAnsi="Times New Roman" w:cs="Times New Roman"/>
          <w:color w:val="000000"/>
          <w:sz w:val="24"/>
          <w:szCs w:val="24"/>
          <w:lang w:val="en-GB"/>
        </w:rPr>
        <w:t xml:space="preserve"> (without consideri</w:t>
      </w:r>
      <w:r w:rsidR="006A7B81">
        <w:rPr>
          <w:rFonts w:ascii="Times New Roman" w:eastAsia="Times New Roman" w:hAnsi="Times New Roman" w:cs="Times New Roman"/>
          <w:color w:val="000000"/>
          <w:sz w:val="24"/>
          <w:szCs w:val="24"/>
          <w:lang w:val="en-GB"/>
        </w:rPr>
        <w:t>ng the precision in the data) was</w:t>
      </w:r>
      <w:r w:rsidR="00A05B52">
        <w:rPr>
          <w:rFonts w:ascii="Times New Roman" w:eastAsia="Times New Roman" w:hAnsi="Times New Roman" w:cs="Times New Roman"/>
          <w:color w:val="000000"/>
          <w:sz w:val="24"/>
          <w:szCs w:val="24"/>
          <w:lang w:val="en-GB"/>
        </w:rPr>
        <w:t>, as an indication,</w:t>
      </w:r>
      <w:r w:rsidR="00030B82">
        <w:rPr>
          <w:rFonts w:ascii="Times New Roman" w:eastAsia="Times New Roman" w:hAnsi="Times New Roman" w:cs="Times New Roman"/>
          <w:color w:val="000000"/>
          <w:sz w:val="24"/>
          <w:szCs w:val="24"/>
          <w:lang w:val="en-GB"/>
        </w:rPr>
        <w:t xml:space="preserve"> </w:t>
      </w:r>
      <w:r w:rsidR="00544E79">
        <w:rPr>
          <w:rFonts w:ascii="Times New Roman" w:eastAsia="Times New Roman" w:hAnsi="Times New Roman" w:cs="Times New Roman"/>
          <w:sz w:val="24"/>
          <w:szCs w:val="24"/>
          <w:lang w:val="en-GB"/>
        </w:rPr>
        <w:t>-0.64% (median at 5.5%)</w:t>
      </w:r>
      <w:r w:rsidR="00D81C06" w:rsidRPr="00AD158C">
        <w:rPr>
          <w:rFonts w:ascii="Times New Roman" w:eastAsia="Times New Roman" w:hAnsi="Times New Roman" w:cs="Times New Roman"/>
          <w:sz w:val="24"/>
          <w:szCs w:val="24"/>
          <w:lang w:val="en-GB"/>
        </w:rPr>
        <w:t>.</w:t>
      </w:r>
      <w:r w:rsidR="00D81C06" w:rsidRPr="007D7810">
        <w:rPr>
          <w:rFonts w:ascii="Times New Roman" w:hAnsi="Times New Roman"/>
          <w:sz w:val="24"/>
          <w:lang w:val="en-GB"/>
        </w:rPr>
        <w:t xml:space="preserve"> Consequently, </w:t>
      </w:r>
      <w:r w:rsidR="00230742" w:rsidRPr="00230742">
        <w:rPr>
          <w:rFonts w:ascii="Times New Roman" w:hAnsi="Times New Roman"/>
          <w:sz w:val="24"/>
          <w:lang w:val="en-GB"/>
        </w:rPr>
        <w:t xml:space="preserve">biochar effect on </w:t>
      </w:r>
      <w:r w:rsidR="00230742" w:rsidRPr="007D7810">
        <w:rPr>
          <w:rFonts w:ascii="Times New Roman" w:hAnsi="Times New Roman"/>
          <w:sz w:val="24"/>
          <w:lang w:val="en-GB"/>
        </w:rPr>
        <w:t xml:space="preserve">biomass and food production </w:t>
      </w:r>
      <w:r w:rsidR="00230742" w:rsidRPr="00230742">
        <w:rPr>
          <w:rFonts w:ascii="Times New Roman" w:hAnsi="Times New Roman"/>
          <w:sz w:val="24"/>
          <w:lang w:val="en-GB"/>
        </w:rPr>
        <w:t>was negligible for agricultural soils</w:t>
      </w:r>
      <w:r w:rsidR="00030B82">
        <w:rPr>
          <w:rFonts w:ascii="Times New Roman" w:hAnsi="Times New Roman"/>
          <w:sz w:val="24"/>
          <w:lang w:val="en-GB"/>
        </w:rPr>
        <w:t>.</w:t>
      </w:r>
      <w:r w:rsidR="00962356">
        <w:rPr>
          <w:rFonts w:ascii="Times New Roman" w:hAnsi="Times New Roman"/>
          <w:sz w:val="24"/>
          <w:lang w:val="en-GB"/>
        </w:rPr>
        <w:t xml:space="preserve"> </w:t>
      </w:r>
      <w:r w:rsidR="00962356">
        <w:rPr>
          <w:rFonts w:ascii="Times New Roman" w:eastAsia="Times New Roman" w:hAnsi="Times New Roman" w:cs="Times New Roman"/>
          <w:sz w:val="24"/>
          <w:szCs w:val="24"/>
          <w:lang w:val="en-GB"/>
        </w:rPr>
        <w:t>A</w:t>
      </w:r>
      <w:r w:rsidR="00962356" w:rsidRPr="000374FD">
        <w:rPr>
          <w:rFonts w:ascii="Times New Roman" w:eastAsia="Times New Roman" w:hAnsi="Times New Roman" w:cs="Times New Roman"/>
          <w:sz w:val="24"/>
          <w:szCs w:val="24"/>
          <w:lang w:val="en-GB"/>
        </w:rPr>
        <w:t>side even from problems associated with</w:t>
      </w:r>
      <w:r w:rsidR="00962356" w:rsidRPr="00030B82">
        <w:rPr>
          <w:rFonts w:ascii="Times New Roman" w:eastAsia="Times New Roman" w:hAnsi="Times New Roman" w:cs="Times New Roman"/>
          <w:sz w:val="24"/>
          <w:szCs w:val="24"/>
          <w:lang w:val="en-GB"/>
        </w:rPr>
        <w:t xml:space="preserve"> the statistical validity of</w:t>
      </w:r>
      <w:r w:rsidR="00962356" w:rsidRPr="000374FD">
        <w:rPr>
          <w:rFonts w:ascii="Times New Roman" w:eastAsia="Times New Roman" w:hAnsi="Times New Roman" w:cs="Times New Roman"/>
          <w:sz w:val="24"/>
          <w:szCs w:val="24"/>
          <w:lang w:val="en-GB"/>
        </w:rPr>
        <w:t xml:space="preserve"> meta-analyses</w:t>
      </w:r>
      <w:r w:rsidR="00962356">
        <w:rPr>
          <w:rFonts w:ascii="Times New Roman" w:eastAsia="Times New Roman" w:hAnsi="Times New Roman" w:cs="Times New Roman"/>
          <w:sz w:val="24"/>
          <w:szCs w:val="24"/>
          <w:lang w:val="en-GB"/>
        </w:rPr>
        <w:t>, t</w:t>
      </w:r>
      <w:r w:rsidR="00962356" w:rsidRPr="00030B82">
        <w:rPr>
          <w:rFonts w:ascii="Times New Roman" w:hAnsi="Times New Roman" w:cs="Times New Roman"/>
          <w:sz w:val="24"/>
          <w:lang w:val="en-GB"/>
        </w:rPr>
        <w:t xml:space="preserve">his </w:t>
      </w:r>
      <w:r w:rsidR="00962356" w:rsidRPr="000374FD">
        <w:rPr>
          <w:rFonts w:ascii="Times New Roman" w:eastAsia="Times New Roman" w:hAnsi="Times New Roman" w:cs="Times New Roman"/>
          <w:sz w:val="24"/>
          <w:szCs w:val="24"/>
          <w:lang w:val="en-GB"/>
        </w:rPr>
        <w:t>raises doubt on the interest that t</w:t>
      </w:r>
      <w:r w:rsidR="00962356">
        <w:rPr>
          <w:rFonts w:ascii="Times New Roman" w:eastAsia="Times New Roman" w:hAnsi="Times New Roman" w:cs="Times New Roman"/>
          <w:sz w:val="24"/>
          <w:szCs w:val="24"/>
          <w:lang w:val="en-GB"/>
        </w:rPr>
        <w:t xml:space="preserve">here might be to carry out </w:t>
      </w:r>
      <w:r w:rsidR="00962356" w:rsidRPr="00030B82">
        <w:rPr>
          <w:rFonts w:ascii="Times New Roman" w:eastAsia="Times New Roman" w:hAnsi="Times New Roman" w:cs="Times New Roman"/>
          <w:sz w:val="24"/>
          <w:szCs w:val="24"/>
          <w:lang w:val="en-GB"/>
        </w:rPr>
        <w:t>updated</w:t>
      </w:r>
      <w:r w:rsidR="00962356">
        <w:rPr>
          <w:rFonts w:ascii="Times New Roman" w:eastAsia="Times New Roman" w:hAnsi="Times New Roman" w:cs="Times New Roman"/>
          <w:sz w:val="24"/>
          <w:szCs w:val="24"/>
          <w:lang w:val="en-GB"/>
        </w:rPr>
        <w:t xml:space="preserve"> m</w:t>
      </w:r>
      <w:r w:rsidR="00962356" w:rsidRPr="000374FD">
        <w:rPr>
          <w:rFonts w:ascii="Times New Roman" w:eastAsia="Times New Roman" w:hAnsi="Times New Roman" w:cs="Times New Roman"/>
          <w:sz w:val="24"/>
          <w:szCs w:val="24"/>
          <w:lang w:val="en-GB"/>
        </w:rPr>
        <w:t>eta-analys</w:t>
      </w:r>
      <w:r w:rsidR="00962356" w:rsidRPr="00030B82">
        <w:rPr>
          <w:rFonts w:ascii="Times New Roman" w:eastAsia="Times New Roman" w:hAnsi="Times New Roman" w:cs="Times New Roman"/>
          <w:sz w:val="24"/>
          <w:szCs w:val="24"/>
          <w:lang w:val="en-GB"/>
        </w:rPr>
        <w:t>e</w:t>
      </w:r>
      <w:r w:rsidR="00962356" w:rsidRPr="000374FD">
        <w:rPr>
          <w:rFonts w:ascii="Times New Roman" w:eastAsia="Times New Roman" w:hAnsi="Times New Roman" w:cs="Times New Roman"/>
          <w:sz w:val="24"/>
          <w:szCs w:val="24"/>
          <w:lang w:val="en-GB"/>
        </w:rPr>
        <w:t xml:space="preserve">s, based on experimental data generated since </w:t>
      </w:r>
      <w:r w:rsidR="00893D18">
        <w:rPr>
          <w:rFonts w:ascii="Times New Roman" w:eastAsia="Times New Roman" w:hAnsi="Times New Roman" w:cs="Times New Roman"/>
          <w:sz w:val="24"/>
          <w:szCs w:val="24"/>
          <w:lang w:val="en-GB"/>
        </w:rPr>
        <w:t>2017,</w:t>
      </w:r>
      <w:r w:rsidR="00962356">
        <w:rPr>
          <w:rFonts w:ascii="Times New Roman" w:eastAsia="Times New Roman" w:hAnsi="Times New Roman" w:cs="Times New Roman"/>
          <w:sz w:val="24"/>
          <w:szCs w:val="24"/>
          <w:lang w:val="en-GB"/>
        </w:rPr>
        <w:t xml:space="preserve"> as they </w:t>
      </w:r>
      <w:r w:rsidR="00962356" w:rsidRPr="000374FD">
        <w:rPr>
          <w:rFonts w:ascii="Times New Roman" w:eastAsia="Times New Roman" w:hAnsi="Times New Roman" w:cs="Times New Roman"/>
          <w:sz w:val="24"/>
          <w:szCs w:val="24"/>
          <w:lang w:val="en-GB"/>
        </w:rPr>
        <w:t xml:space="preserve">suffer from the same </w:t>
      </w:r>
      <w:r w:rsidR="00962356">
        <w:rPr>
          <w:rFonts w:ascii="Times New Roman" w:eastAsia="Times New Roman" w:hAnsi="Times New Roman" w:cs="Times New Roman"/>
          <w:sz w:val="24"/>
          <w:szCs w:val="24"/>
          <w:lang w:val="en-GB"/>
        </w:rPr>
        <w:t>flaws</w:t>
      </w:r>
      <w:r w:rsidR="00962356" w:rsidRPr="000374FD">
        <w:rPr>
          <w:rFonts w:ascii="Times New Roman" w:eastAsia="Times New Roman" w:hAnsi="Times New Roman" w:cs="Times New Roman"/>
          <w:sz w:val="24"/>
          <w:szCs w:val="24"/>
          <w:lang w:val="en-GB"/>
        </w:rPr>
        <w:t xml:space="preserve"> than those published </w:t>
      </w:r>
      <w:r w:rsidR="00893D18">
        <w:rPr>
          <w:rFonts w:ascii="Times New Roman" w:eastAsia="Times New Roman" w:hAnsi="Times New Roman" w:cs="Times New Roman"/>
          <w:sz w:val="24"/>
          <w:szCs w:val="24"/>
          <w:lang w:val="en-GB"/>
        </w:rPr>
        <w:t>earlier</w:t>
      </w:r>
      <w:r w:rsidR="00962356">
        <w:rPr>
          <w:rFonts w:ascii="Times New Roman" w:eastAsia="Times New Roman" w:hAnsi="Times New Roman" w:cs="Times New Roman"/>
          <w:sz w:val="24"/>
          <w:szCs w:val="24"/>
          <w:lang w:val="en-GB"/>
        </w:rPr>
        <w:t xml:space="preserve"> (data not presented here). A</w:t>
      </w:r>
      <w:r w:rsidR="00962356" w:rsidRPr="000374FD">
        <w:rPr>
          <w:rFonts w:ascii="Times New Roman" w:eastAsia="Times New Roman" w:hAnsi="Times New Roman" w:cs="Times New Roman"/>
          <w:sz w:val="24"/>
          <w:szCs w:val="24"/>
          <w:lang w:val="en-GB"/>
        </w:rPr>
        <w:t xml:space="preserve">nother reason </w:t>
      </w:r>
      <w:r w:rsidR="00962356">
        <w:rPr>
          <w:rFonts w:ascii="Times New Roman" w:eastAsia="Times New Roman" w:hAnsi="Times New Roman" w:cs="Times New Roman"/>
          <w:sz w:val="24"/>
          <w:szCs w:val="24"/>
          <w:lang w:val="en-GB"/>
        </w:rPr>
        <w:t>to justify the inability to perform an</w:t>
      </w:r>
      <w:r w:rsidR="00962356" w:rsidRPr="000374FD">
        <w:rPr>
          <w:rFonts w:ascii="Times New Roman" w:eastAsia="Times New Roman" w:hAnsi="Times New Roman" w:cs="Times New Roman"/>
          <w:sz w:val="24"/>
          <w:szCs w:val="24"/>
          <w:lang w:val="en-GB"/>
        </w:rPr>
        <w:t xml:space="preserve"> updated meta-analysis, </w:t>
      </w:r>
      <w:r w:rsidR="00962356">
        <w:rPr>
          <w:rFonts w:ascii="Times New Roman" w:eastAsia="Times New Roman" w:hAnsi="Times New Roman" w:cs="Times New Roman"/>
          <w:sz w:val="24"/>
          <w:szCs w:val="24"/>
          <w:lang w:val="en-GB"/>
        </w:rPr>
        <w:t>is that the Soil Science community</w:t>
      </w:r>
      <w:r w:rsidR="00962356" w:rsidRPr="000374FD">
        <w:rPr>
          <w:rFonts w:ascii="Times New Roman" w:eastAsia="Times New Roman" w:hAnsi="Times New Roman" w:cs="Times New Roman"/>
          <w:sz w:val="24"/>
          <w:szCs w:val="24"/>
          <w:lang w:val="en-GB"/>
        </w:rPr>
        <w:t xml:space="preserve"> still do</w:t>
      </w:r>
      <w:r w:rsidR="006C29D1">
        <w:rPr>
          <w:rFonts w:ascii="Times New Roman" w:eastAsia="Times New Roman" w:hAnsi="Times New Roman" w:cs="Times New Roman"/>
          <w:sz w:val="24"/>
          <w:szCs w:val="24"/>
          <w:lang w:val="en-GB"/>
        </w:rPr>
        <w:t>es</w:t>
      </w:r>
      <w:r w:rsidR="00962356" w:rsidRPr="000374FD">
        <w:rPr>
          <w:rFonts w:ascii="Times New Roman" w:eastAsia="Times New Roman" w:hAnsi="Times New Roman" w:cs="Times New Roman"/>
          <w:sz w:val="24"/>
          <w:szCs w:val="24"/>
          <w:lang w:val="en-GB"/>
        </w:rPr>
        <w:t xml:space="preserve"> not </w:t>
      </w:r>
      <w:r w:rsidR="00962356" w:rsidRPr="00D52816">
        <w:rPr>
          <w:rFonts w:ascii="Times New Roman" w:eastAsia="Times New Roman" w:hAnsi="Times New Roman" w:cs="Times New Roman"/>
          <w:sz w:val="24"/>
          <w:szCs w:val="24"/>
          <w:lang w:val="en-GB"/>
        </w:rPr>
        <w:t xml:space="preserve">routinely publish </w:t>
      </w:r>
      <w:r w:rsidR="00D52816" w:rsidRPr="00D52816">
        <w:rPr>
          <w:rFonts w:ascii="Times New Roman" w:eastAsia="Times New Roman" w:hAnsi="Times New Roman" w:cs="Times New Roman"/>
          <w:sz w:val="24"/>
          <w:szCs w:val="24"/>
          <w:lang w:val="en-GB"/>
        </w:rPr>
        <w:t>non-</w:t>
      </w:r>
      <w:r w:rsidR="00D52816" w:rsidRPr="00D52816">
        <w:rPr>
          <w:rFonts w:ascii="Times New Roman" w:hAnsi="Times New Roman" w:cs="Times New Roman"/>
          <w:sz w:val="24"/>
          <w:szCs w:val="24"/>
          <w:lang w:val="en-GB"/>
        </w:rPr>
        <w:t>significant</w:t>
      </w:r>
      <w:r w:rsidR="00D52816">
        <w:rPr>
          <w:lang w:val="en-GB"/>
        </w:rPr>
        <w:t xml:space="preserve"> </w:t>
      </w:r>
      <w:r w:rsidR="00D52816" w:rsidRPr="00D52816">
        <w:rPr>
          <w:rFonts w:ascii="Times New Roman" w:eastAsia="Times New Roman" w:hAnsi="Times New Roman" w:cs="Times New Roman"/>
          <w:sz w:val="24"/>
          <w:szCs w:val="24"/>
          <w:lang w:val="en-GB"/>
        </w:rPr>
        <w:t xml:space="preserve">or </w:t>
      </w:r>
      <w:r w:rsidR="00962356" w:rsidRPr="00D52816">
        <w:rPr>
          <w:rFonts w:ascii="Times New Roman" w:eastAsia="Times New Roman" w:hAnsi="Times New Roman" w:cs="Times New Roman"/>
          <w:sz w:val="24"/>
          <w:szCs w:val="24"/>
          <w:lang w:val="en-GB"/>
        </w:rPr>
        <w:lastRenderedPageBreak/>
        <w:t xml:space="preserve">negative </w:t>
      </w:r>
      <w:r w:rsidR="00962356" w:rsidRPr="000374FD">
        <w:rPr>
          <w:rFonts w:ascii="Times New Roman" w:eastAsia="Times New Roman" w:hAnsi="Times New Roman" w:cs="Times New Roman"/>
          <w:sz w:val="24"/>
          <w:szCs w:val="24"/>
          <w:lang w:val="en-GB"/>
        </w:rPr>
        <w:t xml:space="preserve">results, and therefore any </w:t>
      </w:r>
      <w:r w:rsidR="00962356">
        <w:rPr>
          <w:rFonts w:ascii="Times New Roman" w:eastAsia="Times New Roman" w:hAnsi="Times New Roman" w:cs="Times New Roman"/>
          <w:sz w:val="24"/>
          <w:szCs w:val="24"/>
          <w:lang w:val="en-GB"/>
        </w:rPr>
        <w:t xml:space="preserve">new </w:t>
      </w:r>
      <w:r w:rsidR="00962356" w:rsidRPr="000374FD">
        <w:rPr>
          <w:rFonts w:ascii="Times New Roman" w:eastAsia="Times New Roman" w:hAnsi="Times New Roman" w:cs="Times New Roman"/>
          <w:sz w:val="24"/>
          <w:szCs w:val="24"/>
          <w:lang w:val="en-GB"/>
        </w:rPr>
        <w:t xml:space="preserve">meta-analysis would likely </w:t>
      </w:r>
      <w:r w:rsidR="00962356">
        <w:rPr>
          <w:rFonts w:ascii="Times New Roman" w:eastAsia="Times New Roman" w:hAnsi="Times New Roman" w:cs="Times New Roman"/>
          <w:sz w:val="24"/>
          <w:szCs w:val="24"/>
          <w:lang w:val="en-GB"/>
        </w:rPr>
        <w:t xml:space="preserve">still </w:t>
      </w:r>
      <w:r w:rsidR="00962356" w:rsidRPr="000374FD">
        <w:rPr>
          <w:rFonts w:ascii="Times New Roman" w:eastAsia="Times New Roman" w:hAnsi="Times New Roman" w:cs="Times New Roman"/>
          <w:sz w:val="24"/>
          <w:szCs w:val="24"/>
          <w:lang w:val="en-GB"/>
        </w:rPr>
        <w:t>suffer from publication bias</w:t>
      </w:r>
      <w:r w:rsidR="00962356">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w:t>
      </w:r>
      <w:r w:rsidR="00962356" w:rsidRPr="004C769F">
        <w:rPr>
          <w:rFonts w:ascii="Times New Roman" w:hAnsi="Times New Roman" w:cs="Times New Roman"/>
          <w:sz w:val="24"/>
          <w:lang w:val="en-GB"/>
        </w:rPr>
        <w:t>This calls first of all for further evidence</w:t>
      </w:r>
      <w:r w:rsidR="00962356" w:rsidRPr="004C769F">
        <w:rPr>
          <w:rFonts w:ascii="Times New Roman" w:eastAsia="Times New Roman" w:hAnsi="Times New Roman" w:cs="Times New Roman"/>
          <w:sz w:val="24"/>
          <w:szCs w:val="24"/>
          <w:lang w:val="en-GB"/>
        </w:rPr>
        <w:t xml:space="preserve"> from improved field trials</w:t>
      </w:r>
      <w:r w:rsidR="006C29D1">
        <w:rPr>
          <w:rFonts w:ascii="Times New Roman" w:eastAsia="Times New Roman" w:hAnsi="Times New Roman" w:cs="Times New Roman"/>
          <w:sz w:val="24"/>
          <w:szCs w:val="24"/>
          <w:lang w:val="en-GB"/>
        </w:rPr>
        <w:t xml:space="preserve"> that</w:t>
      </w:r>
      <w:r w:rsidR="00962356" w:rsidRPr="004C769F">
        <w:rPr>
          <w:rFonts w:ascii="Times New Roman" w:eastAsia="Times New Roman" w:hAnsi="Times New Roman" w:cs="Times New Roman"/>
          <w:sz w:val="24"/>
          <w:szCs w:val="24"/>
          <w:lang w:val="en-GB"/>
        </w:rPr>
        <w:t xml:space="preserve"> </w:t>
      </w:r>
      <w:proofErr w:type="spellStart"/>
      <w:r w:rsidR="00962356" w:rsidRPr="004C769F">
        <w:rPr>
          <w:rFonts w:ascii="Times New Roman" w:eastAsia="Times New Roman" w:hAnsi="Times New Roman" w:cs="Times New Roman"/>
          <w:sz w:val="24"/>
          <w:szCs w:val="24"/>
          <w:lang w:val="en-GB"/>
        </w:rPr>
        <w:t>biochars</w:t>
      </w:r>
      <w:proofErr w:type="spellEnd"/>
      <w:r w:rsidR="00962356" w:rsidRPr="004C769F">
        <w:rPr>
          <w:rFonts w:ascii="Times New Roman" w:eastAsia="Times New Roman" w:hAnsi="Times New Roman" w:cs="Times New Roman"/>
          <w:sz w:val="24"/>
          <w:szCs w:val="24"/>
          <w:lang w:val="en-GB"/>
        </w:rPr>
        <w:t xml:space="preserve"> experimentalists need to conduct using proper </w:t>
      </w:r>
      <w:r w:rsidR="00D81C06" w:rsidRPr="004C769F">
        <w:rPr>
          <w:rFonts w:ascii="Times New Roman" w:hAnsi="Times New Roman" w:cs="Times New Roman"/>
          <w:sz w:val="24"/>
          <w:lang w:val="en-GB"/>
        </w:rPr>
        <w:t xml:space="preserve">reference treatments where </w:t>
      </w:r>
      <w:r w:rsidR="004C769F" w:rsidRPr="004C769F">
        <w:rPr>
          <w:rFonts w:ascii="Times New Roman" w:hAnsi="Times New Roman" w:cs="Times New Roman"/>
          <w:sz w:val="24"/>
          <w:lang w:val="en-GB"/>
        </w:rPr>
        <w:t xml:space="preserve">for instance </w:t>
      </w:r>
      <w:r w:rsidR="00D81C06" w:rsidRPr="004C769F">
        <w:rPr>
          <w:rFonts w:ascii="Times New Roman" w:hAnsi="Times New Roman" w:cs="Times New Roman"/>
          <w:sz w:val="24"/>
          <w:lang w:val="en-GB"/>
        </w:rPr>
        <w:t xml:space="preserve">the same amount of nutrients as found in </w:t>
      </w:r>
      <w:r w:rsidR="008E2DAC" w:rsidRPr="004C769F">
        <w:rPr>
          <w:rFonts w:ascii="Times New Roman" w:eastAsia="Times New Roman" w:hAnsi="Times New Roman" w:cs="Times New Roman"/>
          <w:sz w:val="24"/>
          <w:szCs w:val="24"/>
          <w:lang w:val="en-GB"/>
        </w:rPr>
        <w:t xml:space="preserve">leachable </w:t>
      </w:r>
      <w:proofErr w:type="spellStart"/>
      <w:r w:rsidR="00D81C06" w:rsidRPr="004C769F">
        <w:rPr>
          <w:rFonts w:ascii="Times New Roman" w:eastAsia="Times New Roman" w:hAnsi="Times New Roman" w:cs="Times New Roman"/>
          <w:sz w:val="24"/>
          <w:szCs w:val="24"/>
          <w:lang w:val="en-GB"/>
        </w:rPr>
        <w:t>biochars</w:t>
      </w:r>
      <w:proofErr w:type="spellEnd"/>
      <w:r w:rsidR="008E2DAC" w:rsidRPr="004C769F">
        <w:rPr>
          <w:rFonts w:ascii="Times New Roman" w:hAnsi="Times New Roman" w:cs="Times New Roman"/>
          <w:sz w:val="24"/>
          <w:lang w:val="en-GB"/>
        </w:rPr>
        <w:t xml:space="preserve"> are applied</w:t>
      </w:r>
      <w:r w:rsidR="00D81C06" w:rsidRPr="004C769F">
        <w:rPr>
          <w:rFonts w:ascii="Times New Roman" w:hAnsi="Times New Roman" w:cs="Times New Roman"/>
          <w:sz w:val="24"/>
          <w:lang w:val="en-GB"/>
        </w:rPr>
        <w:t>, and long</w:t>
      </w:r>
      <w:r w:rsidR="00962356" w:rsidRPr="004C769F">
        <w:rPr>
          <w:rFonts w:ascii="Times New Roman" w:hAnsi="Times New Roman" w:cs="Times New Roman"/>
          <w:sz w:val="24"/>
          <w:lang w:val="en-GB"/>
        </w:rPr>
        <w:t>er</w:t>
      </w:r>
      <w:r w:rsidR="00D81C06" w:rsidRPr="004C769F">
        <w:rPr>
          <w:rFonts w:ascii="Times New Roman" w:hAnsi="Times New Roman" w:cs="Times New Roman"/>
          <w:sz w:val="24"/>
          <w:lang w:val="en-GB"/>
        </w:rPr>
        <w:t xml:space="preserve">-term surveys </w:t>
      </w:r>
      <w:r w:rsidR="004C769F">
        <w:rPr>
          <w:rFonts w:ascii="Times New Roman" w:hAnsi="Times New Roman" w:cs="Times New Roman"/>
          <w:sz w:val="24"/>
          <w:lang w:val="en-GB"/>
        </w:rPr>
        <w:t xml:space="preserve">are implemented </w:t>
      </w:r>
      <w:r w:rsidR="00D81C06" w:rsidRPr="004C769F">
        <w:rPr>
          <w:rFonts w:ascii="Times New Roman" w:hAnsi="Times New Roman" w:cs="Times New Roman"/>
          <w:sz w:val="24"/>
          <w:lang w:val="en-GB"/>
        </w:rPr>
        <w:t>follo</w:t>
      </w:r>
      <w:r w:rsidR="00962356" w:rsidRPr="004C769F">
        <w:rPr>
          <w:rFonts w:ascii="Times New Roman" w:hAnsi="Times New Roman" w:cs="Times New Roman"/>
          <w:sz w:val="24"/>
          <w:lang w:val="en-GB"/>
        </w:rPr>
        <w:t xml:space="preserve">wing single </w:t>
      </w:r>
      <w:proofErr w:type="spellStart"/>
      <w:r w:rsidR="00962356" w:rsidRPr="004C769F">
        <w:rPr>
          <w:rFonts w:ascii="Times New Roman" w:hAnsi="Times New Roman" w:cs="Times New Roman"/>
          <w:sz w:val="24"/>
          <w:lang w:val="en-GB"/>
        </w:rPr>
        <w:t>biochar</w:t>
      </w:r>
      <w:r w:rsidR="004C769F">
        <w:rPr>
          <w:rFonts w:ascii="Times New Roman" w:hAnsi="Times New Roman" w:cs="Times New Roman"/>
          <w:sz w:val="24"/>
          <w:lang w:val="en-GB"/>
        </w:rPr>
        <w:t>s</w:t>
      </w:r>
      <w:proofErr w:type="spellEnd"/>
      <w:r w:rsidR="00962356" w:rsidRPr="004C769F">
        <w:rPr>
          <w:rFonts w:ascii="Times New Roman" w:hAnsi="Times New Roman" w:cs="Times New Roman"/>
          <w:sz w:val="24"/>
          <w:lang w:val="en-GB"/>
        </w:rPr>
        <w:t xml:space="preserve"> applications</w:t>
      </w:r>
      <w:r w:rsidR="00D81C06" w:rsidRPr="004C769F">
        <w:rPr>
          <w:rFonts w:ascii="Times New Roman" w:eastAsia="Times New Roman" w:hAnsi="Times New Roman" w:cs="Times New Roman"/>
          <w:sz w:val="24"/>
          <w:szCs w:val="24"/>
          <w:lang w:val="en-GB"/>
        </w:rPr>
        <w:t>.</w:t>
      </w:r>
      <w:r w:rsidR="00D81C06" w:rsidRPr="004C769F">
        <w:rPr>
          <w:rFonts w:ascii="Times New Roman" w:hAnsi="Times New Roman" w:cs="Times New Roman"/>
          <w:sz w:val="24"/>
          <w:lang w:val="en-GB"/>
        </w:rPr>
        <w:t xml:space="preserve"> </w:t>
      </w:r>
      <w:r w:rsidR="00F32754" w:rsidRPr="00F32754">
        <w:rPr>
          <w:rFonts w:ascii="Times New Roman" w:eastAsia="Times New Roman" w:hAnsi="Times New Roman" w:cs="Times New Roman"/>
          <w:sz w:val="24"/>
          <w:szCs w:val="24"/>
          <w:lang w:val="en-GB"/>
        </w:rPr>
        <w:t>Also, the international community should investigate the impact of biochar application for a series of agricultural practices such as zero tillage or use of cover crops, among others</w:t>
      </w:r>
      <w:r w:rsidR="00F32754" w:rsidRPr="00F32754">
        <w:rPr>
          <w:rFonts w:ascii="Times New Roman" w:hAnsi="Times New Roman" w:cs="Times New Roman"/>
          <w:sz w:val="24"/>
          <w:lang w:val="en-GB"/>
        </w:rPr>
        <w:t xml:space="preserve">. </w:t>
      </w:r>
      <w:r w:rsidR="004C769F">
        <w:rPr>
          <w:rFonts w:ascii="Times New Roman" w:hAnsi="Times New Roman" w:cs="Times New Roman"/>
          <w:sz w:val="24"/>
          <w:lang w:val="en-GB"/>
        </w:rPr>
        <w:t>T</w:t>
      </w:r>
      <w:r w:rsidR="00D81C06" w:rsidRPr="004C769F">
        <w:rPr>
          <w:rFonts w:ascii="Times New Roman" w:hAnsi="Times New Roman" w:cs="Times New Roman"/>
          <w:sz w:val="24"/>
          <w:lang w:val="en-GB"/>
        </w:rPr>
        <w:t>he pollution of soils and agricultur</w:t>
      </w:r>
      <w:r w:rsidR="006A7B81">
        <w:rPr>
          <w:rFonts w:ascii="Times New Roman" w:hAnsi="Times New Roman" w:cs="Times New Roman"/>
          <w:sz w:val="24"/>
          <w:lang w:val="en-GB"/>
        </w:rPr>
        <w:t xml:space="preserve">al products by toxins such as </w:t>
      </w:r>
      <w:r w:rsidR="00D81C06" w:rsidRPr="004C769F">
        <w:rPr>
          <w:rFonts w:ascii="Times New Roman" w:hAnsi="Times New Roman" w:cs="Times New Roman"/>
          <w:sz w:val="24"/>
          <w:lang w:val="en-GB"/>
        </w:rPr>
        <w:t>P</w:t>
      </w:r>
      <w:r w:rsidR="006A7B81">
        <w:rPr>
          <w:rFonts w:ascii="Times New Roman" w:hAnsi="Times New Roman" w:cs="Times New Roman"/>
          <w:sz w:val="24"/>
          <w:lang w:val="en-GB"/>
        </w:rPr>
        <w:t>AH</w:t>
      </w:r>
      <w:r w:rsidR="00D81C06" w:rsidRPr="004C769F">
        <w:rPr>
          <w:rFonts w:ascii="Times New Roman" w:hAnsi="Times New Roman" w:cs="Times New Roman"/>
          <w:sz w:val="24"/>
          <w:lang w:val="en-GB"/>
        </w:rPr>
        <w:t>s</w:t>
      </w:r>
      <w:r w:rsidR="00D81C06" w:rsidRPr="004C769F">
        <w:rPr>
          <w:rFonts w:ascii="Times New Roman" w:eastAsia="Times New Roman" w:hAnsi="Times New Roman" w:cs="Times New Roman"/>
          <w:sz w:val="24"/>
          <w:szCs w:val="24"/>
          <w:lang w:val="en-GB"/>
        </w:rPr>
        <w:t>, which</w:t>
      </w:r>
      <w:r w:rsidR="001363ED" w:rsidRPr="004C769F">
        <w:rPr>
          <w:rFonts w:ascii="Times New Roman" w:hAnsi="Times New Roman" w:cs="Times New Roman"/>
          <w:sz w:val="24"/>
          <w:lang w:val="en-GB"/>
        </w:rPr>
        <w:t xml:space="preserve"> </w:t>
      </w:r>
      <w:r w:rsidR="00D81C06" w:rsidRPr="004C769F">
        <w:rPr>
          <w:rFonts w:ascii="Times New Roman" w:hAnsi="Times New Roman" w:cs="Times New Roman"/>
          <w:sz w:val="24"/>
          <w:lang w:val="en-GB"/>
        </w:rPr>
        <w:t xml:space="preserve">have been identified in some </w:t>
      </w:r>
      <w:proofErr w:type="spellStart"/>
      <w:r w:rsidR="00D81C06" w:rsidRPr="004C769F">
        <w:rPr>
          <w:rFonts w:ascii="Times New Roman" w:hAnsi="Times New Roman" w:cs="Times New Roman"/>
          <w:sz w:val="24"/>
          <w:lang w:val="en-GB"/>
        </w:rPr>
        <w:t>biochars</w:t>
      </w:r>
      <w:proofErr w:type="spellEnd"/>
      <w:r w:rsidR="00D81C06" w:rsidRPr="004C769F">
        <w:rPr>
          <w:rFonts w:ascii="Times New Roman" w:hAnsi="Times New Roman" w:cs="Times New Roman"/>
          <w:sz w:val="24"/>
          <w:lang w:val="en-GB"/>
        </w:rPr>
        <w:t xml:space="preserve"> </w:t>
      </w:r>
      <w:r w:rsidR="00D81C06" w:rsidRPr="004C769F">
        <w:rPr>
          <w:rFonts w:ascii="Times New Roman" w:eastAsia="Times New Roman" w:hAnsi="Times New Roman" w:cs="Times New Roman"/>
          <w:sz w:val="24"/>
          <w:szCs w:val="24"/>
          <w:lang w:val="en-GB"/>
        </w:rPr>
        <w:t xml:space="preserve">in extensive quantities, </w:t>
      </w:r>
      <w:r w:rsidR="004C769F">
        <w:rPr>
          <w:rFonts w:ascii="Times New Roman" w:eastAsia="Times New Roman" w:hAnsi="Times New Roman" w:cs="Times New Roman"/>
          <w:sz w:val="24"/>
          <w:szCs w:val="24"/>
          <w:lang w:val="en-GB"/>
        </w:rPr>
        <w:t xml:space="preserve">also </w:t>
      </w:r>
      <w:r w:rsidR="00D81C06" w:rsidRPr="004C769F">
        <w:rPr>
          <w:rFonts w:ascii="Times New Roman" w:hAnsi="Times New Roman" w:cs="Times New Roman"/>
          <w:sz w:val="24"/>
          <w:lang w:val="en-GB"/>
        </w:rPr>
        <w:t>needs further appraisal</w:t>
      </w:r>
      <w:r w:rsidR="001363ED" w:rsidRPr="004C769F">
        <w:rPr>
          <w:rFonts w:ascii="Times New Roman" w:eastAsia="Times New Roman" w:hAnsi="Times New Roman" w:cs="Times New Roman"/>
          <w:sz w:val="24"/>
          <w:szCs w:val="24"/>
          <w:lang w:val="en-GB"/>
        </w:rPr>
        <w:t>,</w:t>
      </w:r>
      <w:r w:rsidR="001363ED" w:rsidRPr="004C769F">
        <w:rPr>
          <w:rFonts w:ascii="Times New Roman" w:hAnsi="Times New Roman" w:cs="Times New Roman"/>
          <w:sz w:val="24"/>
          <w:lang w:val="en-GB"/>
        </w:rPr>
        <w:t xml:space="preserve"> as </w:t>
      </w:r>
      <w:r w:rsidR="001363ED" w:rsidRPr="004C769F">
        <w:rPr>
          <w:rFonts w:ascii="Times New Roman" w:eastAsia="Times New Roman" w:hAnsi="Times New Roman" w:cs="Times New Roman"/>
          <w:sz w:val="24"/>
          <w:szCs w:val="24"/>
          <w:lang w:val="en-GB"/>
        </w:rPr>
        <w:t>it might explain</w:t>
      </w:r>
      <w:r w:rsidR="001363ED" w:rsidRPr="004C769F">
        <w:rPr>
          <w:rFonts w:ascii="Times New Roman" w:hAnsi="Times New Roman" w:cs="Times New Roman"/>
          <w:sz w:val="24"/>
          <w:lang w:val="en-GB"/>
        </w:rPr>
        <w:t xml:space="preserve"> </w:t>
      </w:r>
      <w:r w:rsidR="001363ED" w:rsidRPr="004C769F">
        <w:rPr>
          <w:rFonts w:ascii="Times New Roman" w:eastAsia="Times New Roman" w:hAnsi="Times New Roman" w:cs="Times New Roman"/>
          <w:sz w:val="24"/>
          <w:szCs w:val="24"/>
          <w:lang w:val="en-GB"/>
        </w:rPr>
        <w:t>decrease</w:t>
      </w:r>
      <w:r w:rsidR="00517B29" w:rsidRPr="004C769F">
        <w:rPr>
          <w:rFonts w:ascii="Times New Roman" w:eastAsia="Times New Roman" w:hAnsi="Times New Roman" w:cs="Times New Roman"/>
          <w:sz w:val="24"/>
          <w:szCs w:val="24"/>
          <w:lang w:val="en-GB"/>
        </w:rPr>
        <w:t>s</w:t>
      </w:r>
      <w:r w:rsidR="001363ED" w:rsidRPr="004C769F">
        <w:rPr>
          <w:rFonts w:ascii="Times New Roman" w:eastAsia="Times New Roman" w:hAnsi="Times New Roman" w:cs="Times New Roman"/>
          <w:sz w:val="24"/>
          <w:szCs w:val="24"/>
          <w:lang w:val="en-GB"/>
        </w:rPr>
        <w:t xml:space="preserve"> in crop productivity</w:t>
      </w:r>
      <w:r w:rsidR="00D81C06" w:rsidRPr="004C769F">
        <w:rPr>
          <w:rFonts w:ascii="Times New Roman" w:eastAsia="Times New Roman" w:hAnsi="Times New Roman" w:cs="Times New Roman"/>
          <w:sz w:val="24"/>
          <w:szCs w:val="24"/>
          <w:lang w:val="en-GB"/>
        </w:rPr>
        <w:t>.</w:t>
      </w:r>
      <w:r w:rsidR="006C29D1">
        <w:rPr>
          <w:rFonts w:ascii="Times New Roman" w:eastAsia="Times New Roman" w:hAnsi="Times New Roman" w:cs="Times New Roman"/>
          <w:sz w:val="24"/>
          <w:szCs w:val="24"/>
          <w:lang w:val="en-GB"/>
        </w:rPr>
        <w:t xml:space="preserve"> Several studies </w:t>
      </w:r>
      <w:r w:rsidR="00A05B52">
        <w:rPr>
          <w:rFonts w:ascii="Times New Roman" w:eastAsia="Times New Roman" w:hAnsi="Times New Roman" w:cs="Times New Roman"/>
          <w:sz w:val="24"/>
          <w:szCs w:val="24"/>
          <w:lang w:val="en-GB"/>
        </w:rPr>
        <w:t xml:space="preserve">already </w:t>
      </w:r>
      <w:r w:rsidR="006C29D1">
        <w:rPr>
          <w:rFonts w:ascii="Times New Roman" w:eastAsia="Times New Roman" w:hAnsi="Times New Roman" w:cs="Times New Roman"/>
          <w:sz w:val="24"/>
          <w:szCs w:val="24"/>
          <w:lang w:val="en-GB"/>
        </w:rPr>
        <w:t xml:space="preserve">pointed to </w:t>
      </w:r>
      <w:r w:rsidR="00A05B52">
        <w:rPr>
          <w:rFonts w:ascii="Times New Roman" w:eastAsia="Times New Roman" w:hAnsi="Times New Roman" w:cs="Times New Roman"/>
          <w:sz w:val="24"/>
          <w:szCs w:val="24"/>
          <w:lang w:val="en-GB"/>
        </w:rPr>
        <w:t xml:space="preserve">detrimental </w:t>
      </w:r>
      <w:r w:rsidR="006C29D1">
        <w:rPr>
          <w:rFonts w:ascii="Times New Roman" w:eastAsia="Times New Roman" w:hAnsi="Times New Roman" w:cs="Times New Roman"/>
          <w:sz w:val="24"/>
          <w:szCs w:val="24"/>
          <w:lang w:val="en-GB"/>
        </w:rPr>
        <w:t>impacts on rooting</w:t>
      </w:r>
      <w:r w:rsidR="00FF6C57" w:rsidRPr="00FF6C57">
        <w:rPr>
          <w:rFonts w:ascii="Times New Roman" w:eastAsia="Times New Roman" w:hAnsi="Times New Roman" w:cs="Times New Roman"/>
          <w:sz w:val="24"/>
          <w:szCs w:val="24"/>
          <w:lang w:val="en-GB"/>
        </w:rPr>
        <w:t xml:space="preserve"> </w:t>
      </w:r>
      <w:r w:rsidR="00FF6C57">
        <w:rPr>
          <w:rFonts w:ascii="Times New Roman" w:eastAsia="Times New Roman" w:hAnsi="Times New Roman" w:cs="Times New Roman"/>
          <w:sz w:val="24"/>
          <w:szCs w:val="24"/>
          <w:lang w:val="en-GB"/>
        </w:rPr>
        <w:t xml:space="preserve">but also to </w:t>
      </w:r>
      <w:r w:rsidR="00D8134E">
        <w:rPr>
          <w:rFonts w:ascii="Times New Roman" w:eastAsia="Times New Roman" w:hAnsi="Times New Roman" w:cs="Times New Roman"/>
          <w:sz w:val="24"/>
          <w:szCs w:val="24"/>
          <w:lang w:val="en-GB"/>
        </w:rPr>
        <w:t>PAH</w:t>
      </w:r>
      <w:r w:rsidR="00FF6C57">
        <w:rPr>
          <w:rFonts w:ascii="Times New Roman" w:eastAsia="Times New Roman" w:hAnsi="Times New Roman" w:cs="Times New Roman"/>
          <w:sz w:val="24"/>
          <w:szCs w:val="24"/>
          <w:lang w:val="en-GB"/>
        </w:rPr>
        <w:t xml:space="preserve"> </w:t>
      </w:r>
      <w:r w:rsidR="00FF6C57" w:rsidRPr="00393096">
        <w:rPr>
          <w:rFonts w:ascii="Times New Roman" w:eastAsia="Times New Roman" w:hAnsi="Times New Roman" w:cs="Times New Roman"/>
          <w:sz w:val="24"/>
          <w:szCs w:val="24"/>
          <w:lang w:val="en-GB"/>
        </w:rPr>
        <w:t xml:space="preserve">scavenging </w:t>
      </w:r>
      <w:r w:rsidR="00FF6C57">
        <w:rPr>
          <w:rFonts w:ascii="Times New Roman" w:eastAsia="Times New Roman" w:hAnsi="Times New Roman" w:cs="Times New Roman"/>
          <w:sz w:val="24"/>
          <w:szCs w:val="24"/>
          <w:lang w:val="en-GB"/>
        </w:rPr>
        <w:t>by microbes</w:t>
      </w:r>
      <w:r w:rsidR="00925F30">
        <w:rPr>
          <w:rFonts w:ascii="Times New Roman" w:eastAsia="Times New Roman" w:hAnsi="Times New Roman" w:cs="Times New Roman"/>
          <w:sz w:val="24"/>
          <w:szCs w:val="24"/>
          <w:lang w:val="en-GB"/>
        </w:rPr>
        <w:t xml:space="preserve"> (Bao et al., 2020)</w:t>
      </w:r>
      <w:r w:rsidR="006C29D1">
        <w:rPr>
          <w:rFonts w:ascii="Times New Roman" w:eastAsia="Times New Roman" w:hAnsi="Times New Roman" w:cs="Times New Roman"/>
          <w:sz w:val="24"/>
          <w:szCs w:val="24"/>
          <w:lang w:val="en-GB"/>
        </w:rPr>
        <w:t>.</w:t>
      </w:r>
      <w:r w:rsidR="00D81C06" w:rsidRPr="004C769F">
        <w:rPr>
          <w:rFonts w:ascii="Times New Roman" w:eastAsia="Times New Roman" w:hAnsi="Times New Roman" w:cs="Times New Roman"/>
          <w:sz w:val="24"/>
          <w:szCs w:val="24"/>
          <w:lang w:val="en-GB"/>
        </w:rPr>
        <w:t xml:space="preserve"> Lastly, their </w:t>
      </w:r>
      <w:r w:rsidR="00D81C06" w:rsidRPr="004C769F">
        <w:rPr>
          <w:rFonts w:ascii="Times New Roman" w:hAnsi="Times New Roman" w:cs="Times New Roman"/>
          <w:sz w:val="24"/>
          <w:lang w:val="en-GB"/>
        </w:rPr>
        <w:t>long</w:t>
      </w:r>
      <w:r w:rsidR="00D81C06" w:rsidRPr="004C769F">
        <w:rPr>
          <w:rFonts w:ascii="Times New Roman" w:eastAsia="Times New Roman" w:hAnsi="Times New Roman" w:cs="Times New Roman"/>
          <w:sz w:val="24"/>
          <w:szCs w:val="24"/>
          <w:lang w:val="en-GB"/>
        </w:rPr>
        <w:t>-</w:t>
      </w:r>
      <w:r w:rsidR="00D81C06" w:rsidRPr="004C769F">
        <w:rPr>
          <w:rFonts w:ascii="Times New Roman" w:hAnsi="Times New Roman" w:cs="Times New Roman"/>
          <w:sz w:val="24"/>
          <w:lang w:val="en-GB"/>
        </w:rPr>
        <w:t xml:space="preserve">term </w:t>
      </w:r>
      <w:r w:rsidR="00D81C06" w:rsidRPr="004C769F">
        <w:rPr>
          <w:rFonts w:ascii="Times New Roman" w:eastAsia="Times New Roman" w:hAnsi="Times New Roman" w:cs="Times New Roman"/>
          <w:sz w:val="24"/>
          <w:szCs w:val="24"/>
          <w:lang w:val="en-GB"/>
        </w:rPr>
        <w:t>impacts</w:t>
      </w:r>
      <w:r w:rsidR="00D81C06" w:rsidRPr="004C769F">
        <w:rPr>
          <w:rFonts w:ascii="Times New Roman" w:hAnsi="Times New Roman" w:cs="Times New Roman"/>
          <w:sz w:val="24"/>
          <w:lang w:val="en-GB"/>
        </w:rPr>
        <w:t xml:space="preserve"> </w:t>
      </w:r>
      <w:r w:rsidR="00893D18">
        <w:rPr>
          <w:rFonts w:ascii="Times New Roman" w:hAnsi="Times New Roman" w:cs="Times New Roman"/>
          <w:sz w:val="24"/>
          <w:lang w:val="en-GB"/>
        </w:rPr>
        <w:t xml:space="preserve">of </w:t>
      </w:r>
      <w:proofErr w:type="spellStart"/>
      <w:r w:rsidR="00893D18">
        <w:rPr>
          <w:rFonts w:ascii="Times New Roman" w:hAnsi="Times New Roman" w:cs="Times New Roman"/>
          <w:sz w:val="24"/>
          <w:lang w:val="en-GB"/>
        </w:rPr>
        <w:t>biochars</w:t>
      </w:r>
      <w:proofErr w:type="spellEnd"/>
      <w:r w:rsidR="00893D18">
        <w:rPr>
          <w:rFonts w:ascii="Times New Roman" w:hAnsi="Times New Roman" w:cs="Times New Roman"/>
          <w:sz w:val="24"/>
          <w:lang w:val="en-GB"/>
        </w:rPr>
        <w:t xml:space="preserve"> </w:t>
      </w:r>
      <w:r w:rsidR="00D81C06" w:rsidRPr="004C769F">
        <w:rPr>
          <w:rFonts w:ascii="Times New Roman" w:hAnsi="Times New Roman" w:cs="Times New Roman"/>
          <w:sz w:val="24"/>
          <w:lang w:val="en-GB"/>
        </w:rPr>
        <w:t xml:space="preserve">on soil organic matter and </w:t>
      </w:r>
      <w:r w:rsidR="00D81C06" w:rsidRPr="004C769F">
        <w:rPr>
          <w:rFonts w:ascii="Times New Roman" w:eastAsia="Times New Roman" w:hAnsi="Times New Roman" w:cs="Times New Roman"/>
          <w:sz w:val="24"/>
          <w:szCs w:val="24"/>
          <w:lang w:val="en-GB"/>
        </w:rPr>
        <w:t xml:space="preserve">overall </w:t>
      </w:r>
      <w:r w:rsidR="00D81C06" w:rsidRPr="004C769F">
        <w:rPr>
          <w:rFonts w:ascii="Times New Roman" w:hAnsi="Times New Roman" w:cs="Times New Roman"/>
          <w:sz w:val="24"/>
          <w:lang w:val="en-GB"/>
        </w:rPr>
        <w:t xml:space="preserve">soil functioning </w:t>
      </w:r>
      <w:r w:rsidR="00D81C06" w:rsidRPr="004C769F">
        <w:rPr>
          <w:rFonts w:ascii="Times New Roman" w:eastAsia="Times New Roman" w:hAnsi="Times New Roman" w:cs="Times New Roman"/>
          <w:sz w:val="24"/>
          <w:szCs w:val="24"/>
          <w:lang w:val="en-GB"/>
        </w:rPr>
        <w:t xml:space="preserve">requires further investigation, </w:t>
      </w:r>
      <w:r w:rsidR="00D81C06" w:rsidRPr="004C769F">
        <w:rPr>
          <w:rFonts w:ascii="Times New Roman" w:hAnsi="Times New Roman" w:cs="Times New Roman"/>
          <w:sz w:val="24"/>
          <w:lang w:val="en-GB"/>
        </w:rPr>
        <w:t xml:space="preserve">as more </w:t>
      </w:r>
      <w:r w:rsidR="00D81C06" w:rsidRPr="004C769F">
        <w:rPr>
          <w:rFonts w:ascii="Times New Roman" w:eastAsia="Times New Roman" w:hAnsi="Times New Roman" w:cs="Times New Roman"/>
          <w:sz w:val="24"/>
          <w:szCs w:val="24"/>
          <w:lang w:val="en-GB"/>
        </w:rPr>
        <w:t xml:space="preserve">and more </w:t>
      </w:r>
      <w:r w:rsidR="00D81C06" w:rsidRPr="004C769F">
        <w:rPr>
          <w:rFonts w:ascii="Times New Roman" w:hAnsi="Times New Roman" w:cs="Times New Roman"/>
          <w:sz w:val="24"/>
          <w:lang w:val="en-GB"/>
        </w:rPr>
        <w:t xml:space="preserve">crop residues (that constitute the main </w:t>
      </w:r>
      <w:r w:rsidR="00D81C06" w:rsidRPr="004C769F">
        <w:rPr>
          <w:rFonts w:ascii="Times New Roman" w:eastAsia="Times New Roman" w:hAnsi="Times New Roman" w:cs="Times New Roman"/>
          <w:sz w:val="24"/>
          <w:szCs w:val="24"/>
          <w:lang w:val="en-GB"/>
        </w:rPr>
        <w:t xml:space="preserve">source of </w:t>
      </w:r>
      <w:r w:rsidR="00D81C06" w:rsidRPr="004C769F">
        <w:rPr>
          <w:rFonts w:ascii="Times New Roman" w:hAnsi="Times New Roman" w:cs="Times New Roman"/>
          <w:sz w:val="24"/>
          <w:lang w:val="en-GB"/>
        </w:rPr>
        <w:t xml:space="preserve">food </w:t>
      </w:r>
      <w:r w:rsidR="00D81C06" w:rsidRPr="004C769F">
        <w:rPr>
          <w:rFonts w:ascii="Times New Roman" w:eastAsia="Times New Roman" w:hAnsi="Times New Roman" w:cs="Times New Roman"/>
          <w:sz w:val="24"/>
          <w:szCs w:val="24"/>
          <w:lang w:val="en-GB"/>
        </w:rPr>
        <w:t>for</w:t>
      </w:r>
      <w:r w:rsidR="00D81C06" w:rsidRPr="004C769F">
        <w:rPr>
          <w:rFonts w:ascii="Times New Roman" w:hAnsi="Times New Roman" w:cs="Times New Roman"/>
          <w:sz w:val="24"/>
          <w:lang w:val="en-GB"/>
        </w:rPr>
        <w:t xml:space="preserve"> soil fauna) are </w:t>
      </w:r>
      <w:r w:rsidR="001363ED" w:rsidRPr="004C769F">
        <w:rPr>
          <w:rFonts w:ascii="Times New Roman" w:eastAsia="Times New Roman" w:hAnsi="Times New Roman" w:cs="Times New Roman"/>
          <w:sz w:val="24"/>
          <w:szCs w:val="24"/>
          <w:lang w:val="en-GB"/>
        </w:rPr>
        <w:t xml:space="preserve">being </w:t>
      </w:r>
      <w:r w:rsidR="00D81C06" w:rsidRPr="004C769F">
        <w:rPr>
          <w:rFonts w:ascii="Times New Roman" w:hAnsi="Times New Roman" w:cs="Times New Roman"/>
          <w:sz w:val="24"/>
          <w:lang w:val="en-GB"/>
        </w:rPr>
        <w:t xml:space="preserve">turned into </w:t>
      </w:r>
      <w:proofErr w:type="spellStart"/>
      <w:r w:rsidR="00D81C06" w:rsidRPr="004C769F">
        <w:rPr>
          <w:rFonts w:ascii="Times New Roman" w:eastAsia="Times New Roman" w:hAnsi="Times New Roman" w:cs="Times New Roman"/>
          <w:sz w:val="24"/>
          <w:szCs w:val="24"/>
          <w:lang w:val="en-GB"/>
        </w:rPr>
        <w:t>biochars</w:t>
      </w:r>
      <w:proofErr w:type="spellEnd"/>
      <w:r w:rsidR="00D81C06" w:rsidRPr="004C769F">
        <w:rPr>
          <w:rFonts w:ascii="Times New Roman" w:eastAsia="Times New Roman" w:hAnsi="Times New Roman" w:cs="Times New Roman"/>
          <w:sz w:val="24"/>
          <w:szCs w:val="24"/>
          <w:lang w:val="en-GB"/>
        </w:rPr>
        <w:t>.</w:t>
      </w:r>
    </w:p>
    <w:p w14:paraId="53AF3A51" w14:textId="5E72E9B8" w:rsidR="00973B95" w:rsidRDefault="00973B95" w:rsidP="00AC4D57">
      <w:pPr>
        <w:spacing w:line="240" w:lineRule="auto"/>
        <w:jc w:val="both"/>
        <w:rPr>
          <w:rFonts w:ascii="Times New Roman" w:eastAsia="Times New Roman" w:hAnsi="Times New Roman" w:cs="Times New Roman"/>
          <w:sz w:val="24"/>
          <w:szCs w:val="24"/>
          <w:lang w:val="en-GB"/>
        </w:rPr>
      </w:pPr>
    </w:p>
    <w:p w14:paraId="28528D8F" w14:textId="5328A09E" w:rsidR="00AC4D57" w:rsidRPr="00AC4D57" w:rsidRDefault="00AC4D57" w:rsidP="00AC4D57">
      <w:pPr>
        <w:spacing w:line="240" w:lineRule="auto"/>
        <w:rPr>
          <w:rFonts w:ascii="Times New Roman" w:hAnsi="Times New Roman" w:cs="Times New Roman"/>
          <w:sz w:val="24"/>
          <w:szCs w:val="24"/>
          <w:lang w:val="en-GB" w:eastAsia="zh-CN"/>
        </w:rPr>
      </w:pPr>
      <w:r>
        <w:rPr>
          <w:rFonts w:ascii="Times New Roman" w:hAnsi="Times New Roman" w:cs="Times New Roman"/>
          <w:sz w:val="24"/>
          <w:szCs w:val="24"/>
          <w:lang w:val="en-GB" w:eastAsia="zh-CN"/>
        </w:rPr>
        <w:t>SUPPLEMENTARY MATERIAL</w:t>
      </w:r>
    </w:p>
    <w:p w14:paraId="37203F6E" w14:textId="77777777" w:rsidR="000C685E" w:rsidRDefault="000C685E" w:rsidP="00AC4D57">
      <w:pPr>
        <w:spacing w:line="240" w:lineRule="auto"/>
        <w:ind w:left="580" w:hanging="20"/>
        <w:rPr>
          <w:rFonts w:ascii="Times New Roman" w:hAnsi="Times New Roman"/>
          <w:b/>
          <w:sz w:val="24"/>
          <w:lang w:val="en-GB"/>
        </w:rPr>
      </w:pPr>
    </w:p>
    <w:p w14:paraId="32FE12A6" w14:textId="77777777" w:rsidR="00AC4D57" w:rsidRDefault="00AC4D57" w:rsidP="00AC4D57">
      <w:pPr>
        <w:spacing w:line="240" w:lineRule="auto"/>
        <w:ind w:left="580" w:hanging="20"/>
        <w:rPr>
          <w:rFonts w:ascii="Times New Roman" w:hAnsi="Times New Roman"/>
          <w:bCs/>
          <w:sz w:val="24"/>
          <w:lang w:val="en-GB"/>
        </w:rPr>
      </w:pPr>
      <w:r w:rsidRPr="00AC4D57">
        <w:rPr>
          <w:rFonts w:ascii="Times New Roman" w:hAnsi="Times New Roman"/>
          <w:bCs/>
          <w:sz w:val="24"/>
          <w:lang w:val="en-GB"/>
        </w:rPr>
        <w:t xml:space="preserve">Supplementary </w:t>
      </w:r>
      <w:r>
        <w:rPr>
          <w:rFonts w:ascii="Times New Roman" w:hAnsi="Times New Roman"/>
          <w:bCs/>
          <w:sz w:val="24"/>
          <w:lang w:val="en-GB"/>
        </w:rPr>
        <w:t>m</w:t>
      </w:r>
      <w:r w:rsidRPr="00AC4D57">
        <w:rPr>
          <w:rFonts w:ascii="Times New Roman" w:hAnsi="Times New Roman"/>
          <w:bCs/>
          <w:sz w:val="24"/>
          <w:lang w:val="en-GB"/>
        </w:rPr>
        <w:t>aterial</w:t>
      </w:r>
      <w:r>
        <w:rPr>
          <w:rFonts w:ascii="Times New Roman" w:hAnsi="Times New Roman"/>
          <w:bCs/>
          <w:sz w:val="24"/>
          <w:lang w:val="en-GB"/>
        </w:rPr>
        <w:t xml:space="preserve"> for this article can be found in the online version.</w:t>
      </w:r>
    </w:p>
    <w:p w14:paraId="0D399786" w14:textId="4F20A8F1" w:rsidR="00AC4D57" w:rsidRPr="00AC4D57" w:rsidRDefault="00AC4D57" w:rsidP="00AC4D57">
      <w:pPr>
        <w:spacing w:line="240" w:lineRule="auto"/>
        <w:ind w:left="580" w:hanging="20"/>
        <w:rPr>
          <w:rFonts w:ascii="Times New Roman" w:hAnsi="Times New Roman"/>
          <w:bCs/>
          <w:sz w:val="24"/>
          <w:lang w:val="en-GB"/>
        </w:rPr>
      </w:pPr>
      <w:r>
        <w:rPr>
          <w:rFonts w:ascii="Times New Roman" w:hAnsi="Times New Roman"/>
          <w:bCs/>
          <w:sz w:val="24"/>
          <w:lang w:val="en-GB"/>
        </w:rPr>
        <w:t xml:space="preserve"> </w:t>
      </w:r>
    </w:p>
    <w:p w14:paraId="5AC21AAD" w14:textId="77777777" w:rsidR="00AC4D57" w:rsidRDefault="00AC4D57" w:rsidP="00AC4D57">
      <w:pPr>
        <w:spacing w:line="240" w:lineRule="auto"/>
        <w:ind w:left="580" w:hanging="20"/>
        <w:rPr>
          <w:rFonts w:ascii="Times New Roman" w:hAnsi="Times New Roman"/>
          <w:b/>
          <w:sz w:val="24"/>
          <w:lang w:val="en-GB"/>
        </w:rPr>
      </w:pPr>
    </w:p>
    <w:p w14:paraId="00928BDF" w14:textId="5FA189B5" w:rsidR="00973B95" w:rsidRDefault="00431CCA" w:rsidP="00AC4D57">
      <w:pPr>
        <w:spacing w:line="240" w:lineRule="auto"/>
        <w:ind w:left="23" w:hanging="23"/>
        <w:rPr>
          <w:rFonts w:ascii="Times New Roman" w:hAnsi="Times New Roman"/>
          <w:bCs/>
          <w:sz w:val="24"/>
          <w:lang w:val="en-GB"/>
        </w:rPr>
      </w:pPr>
      <w:r w:rsidRPr="00431CCA">
        <w:rPr>
          <w:rFonts w:ascii="Times New Roman" w:hAnsi="Times New Roman"/>
          <w:bCs/>
          <w:sz w:val="24"/>
          <w:lang w:val="en-GB"/>
        </w:rPr>
        <w:t>REFERENCES</w:t>
      </w:r>
    </w:p>
    <w:p w14:paraId="7B6CA747" w14:textId="77777777" w:rsidR="00431CCA" w:rsidRPr="00431CCA" w:rsidRDefault="00431CCA" w:rsidP="00AC4D57">
      <w:pPr>
        <w:spacing w:line="240" w:lineRule="auto"/>
        <w:ind w:left="23" w:hanging="23"/>
        <w:rPr>
          <w:rFonts w:ascii="Times New Roman" w:hAnsi="Times New Roman"/>
          <w:bCs/>
          <w:sz w:val="24"/>
          <w:lang w:val="en-GB"/>
        </w:rPr>
      </w:pPr>
    </w:p>
    <w:p w14:paraId="110C904E"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Abid, J., Mahmood, T., Khalid, A., Siddique, T., &amp; Aziz, I. (2014). Optimization of pyrolysis yields of paper mulberry (Broussonetia </w:t>
      </w:r>
      <w:proofErr w:type="spellStart"/>
      <w:r w:rsidRPr="002179C9">
        <w:rPr>
          <w:rFonts w:ascii="Times New Roman" w:hAnsi="Times New Roman" w:cs="Times New Roman"/>
          <w:color w:val="000000" w:themeColor="text1"/>
          <w:sz w:val="21"/>
          <w:szCs w:val="21"/>
          <w:lang w:val="en-GB"/>
        </w:rPr>
        <w:t>papyrifera</w:t>
      </w:r>
      <w:proofErr w:type="spellEnd"/>
      <w:r w:rsidRPr="002179C9">
        <w:rPr>
          <w:rFonts w:ascii="Times New Roman" w:hAnsi="Times New Roman" w:cs="Times New Roman"/>
          <w:color w:val="000000" w:themeColor="text1"/>
          <w:sz w:val="21"/>
          <w:szCs w:val="21"/>
          <w:lang w:val="en-GB"/>
        </w:rPr>
        <w:t xml:space="preserve">) and application of biochar product for the improvement of maize growth. </w:t>
      </w:r>
      <w:r w:rsidRPr="002179C9">
        <w:rPr>
          <w:rFonts w:ascii="Times New Roman" w:hAnsi="Times New Roman" w:cs="Times New Roman"/>
          <w:i/>
          <w:iCs/>
          <w:color w:val="000000" w:themeColor="text1"/>
          <w:sz w:val="21"/>
          <w:szCs w:val="21"/>
          <w:lang w:val="en-GB"/>
        </w:rPr>
        <w:t>International Journal of Agriculture and Biology</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iCs/>
          <w:color w:val="000000" w:themeColor="text1"/>
          <w:sz w:val="21"/>
          <w:szCs w:val="21"/>
          <w:lang w:val="en-GB"/>
        </w:rPr>
        <w:t>16</w:t>
      </w:r>
      <w:r w:rsidRPr="002179C9">
        <w:rPr>
          <w:rFonts w:ascii="Times New Roman" w:hAnsi="Times New Roman" w:cs="Times New Roman"/>
          <w:color w:val="000000" w:themeColor="text1"/>
          <w:sz w:val="21"/>
          <w:szCs w:val="21"/>
          <w:lang w:val="en-GB"/>
        </w:rPr>
        <w:t>(5).</w:t>
      </w:r>
    </w:p>
    <w:p w14:paraId="2A08ACD9"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proofErr w:type="spellStart"/>
      <w:r w:rsidRPr="002179C9">
        <w:rPr>
          <w:rFonts w:ascii="Times New Roman" w:hAnsi="Times New Roman" w:cs="Times New Roman"/>
          <w:color w:val="000000" w:themeColor="text1"/>
          <w:sz w:val="21"/>
          <w:szCs w:val="21"/>
          <w:lang w:val="en-GB"/>
        </w:rPr>
        <w:t>Abiven</w:t>
      </w:r>
      <w:proofErr w:type="spellEnd"/>
      <w:r w:rsidRPr="002179C9">
        <w:rPr>
          <w:rFonts w:ascii="Times New Roman" w:hAnsi="Times New Roman" w:cs="Times New Roman"/>
          <w:color w:val="000000" w:themeColor="text1"/>
          <w:sz w:val="21"/>
          <w:szCs w:val="21"/>
          <w:lang w:val="en-GB"/>
        </w:rPr>
        <w:t xml:space="preserve">, S., Hund, A., Martinsen, V., &amp; Cornelissen, G. (2015). Biochar amendment increases maize root surface areas and branching: a </w:t>
      </w:r>
      <w:proofErr w:type="spellStart"/>
      <w:r w:rsidRPr="002179C9">
        <w:rPr>
          <w:rFonts w:ascii="Times New Roman" w:hAnsi="Times New Roman" w:cs="Times New Roman"/>
          <w:color w:val="000000" w:themeColor="text1"/>
          <w:sz w:val="21"/>
          <w:szCs w:val="21"/>
          <w:lang w:val="en-GB"/>
        </w:rPr>
        <w:t>shovelomics</w:t>
      </w:r>
      <w:proofErr w:type="spellEnd"/>
      <w:r w:rsidRPr="002179C9">
        <w:rPr>
          <w:rFonts w:ascii="Times New Roman" w:hAnsi="Times New Roman" w:cs="Times New Roman"/>
          <w:color w:val="000000" w:themeColor="text1"/>
          <w:sz w:val="21"/>
          <w:szCs w:val="21"/>
          <w:lang w:val="en-GB"/>
        </w:rPr>
        <w:t xml:space="preserve"> study in Zambia. </w:t>
      </w:r>
      <w:r w:rsidRPr="002179C9">
        <w:rPr>
          <w:rFonts w:ascii="Times New Roman" w:hAnsi="Times New Roman" w:cs="Times New Roman"/>
          <w:i/>
          <w:color w:val="000000" w:themeColor="text1"/>
          <w:sz w:val="21"/>
          <w:szCs w:val="21"/>
          <w:lang w:val="en-GB"/>
        </w:rPr>
        <w:t>Plant and soil</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395</w:t>
      </w:r>
      <w:r w:rsidRPr="002179C9">
        <w:rPr>
          <w:rFonts w:ascii="Times New Roman" w:hAnsi="Times New Roman" w:cs="Times New Roman"/>
          <w:color w:val="000000" w:themeColor="text1"/>
          <w:sz w:val="21"/>
          <w:szCs w:val="21"/>
          <w:lang w:val="en-GB"/>
        </w:rPr>
        <w:t>, 45-55.</w:t>
      </w:r>
    </w:p>
    <w:p w14:paraId="29DBBBC4"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Aguilar-Chávez, Á., Díaz-Rojas, M., del Rosario Cárdenas-Aquino, M., </w:t>
      </w:r>
      <w:proofErr w:type="spellStart"/>
      <w:r w:rsidRPr="002179C9">
        <w:rPr>
          <w:rFonts w:ascii="Times New Roman" w:hAnsi="Times New Roman" w:cs="Times New Roman"/>
          <w:color w:val="000000" w:themeColor="text1"/>
          <w:sz w:val="21"/>
          <w:szCs w:val="21"/>
          <w:lang w:val="en-GB"/>
        </w:rPr>
        <w:t>Dendooven</w:t>
      </w:r>
      <w:proofErr w:type="spellEnd"/>
      <w:r w:rsidRPr="002179C9">
        <w:rPr>
          <w:rFonts w:ascii="Times New Roman" w:hAnsi="Times New Roman" w:cs="Times New Roman"/>
          <w:color w:val="000000" w:themeColor="text1"/>
          <w:sz w:val="21"/>
          <w:szCs w:val="21"/>
          <w:lang w:val="en-GB"/>
        </w:rPr>
        <w:t xml:space="preserve">, L., &amp; Luna-Guido, M. (2012). Greenhouse gas emissions from a wastewater sludge-amended soil cultivated with wheat (Triticum spp. L.) as affected by different application rates of charcoal. </w:t>
      </w:r>
      <w:r w:rsidRPr="002179C9">
        <w:rPr>
          <w:rFonts w:ascii="Times New Roman" w:hAnsi="Times New Roman" w:cs="Times New Roman"/>
          <w:i/>
          <w:iCs/>
          <w:color w:val="000000" w:themeColor="text1"/>
          <w:sz w:val="21"/>
          <w:szCs w:val="21"/>
          <w:lang w:val="en-GB"/>
        </w:rPr>
        <w:t>Soil Biology and Biochemistry</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iCs/>
          <w:color w:val="000000" w:themeColor="text1"/>
          <w:sz w:val="21"/>
          <w:szCs w:val="21"/>
          <w:lang w:val="en-GB"/>
        </w:rPr>
        <w:t>52</w:t>
      </w:r>
      <w:r w:rsidRPr="002179C9">
        <w:rPr>
          <w:rFonts w:ascii="Times New Roman" w:hAnsi="Times New Roman" w:cs="Times New Roman"/>
          <w:color w:val="000000" w:themeColor="text1"/>
          <w:sz w:val="21"/>
          <w:szCs w:val="21"/>
          <w:lang w:val="en-GB"/>
        </w:rPr>
        <w:t>, 90-95.</w:t>
      </w:r>
    </w:p>
    <w:p w14:paraId="6DBF0F80"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Akhtar, S. S., Li, G., Andersen, M. N., &amp; Liu, F. (2014). Biochar enhances yield and quality of tomato under reduced irrigation. </w:t>
      </w:r>
      <w:r w:rsidRPr="002179C9">
        <w:rPr>
          <w:rFonts w:ascii="Times New Roman" w:hAnsi="Times New Roman" w:cs="Times New Roman"/>
          <w:i/>
          <w:color w:val="000000" w:themeColor="text1"/>
          <w:sz w:val="21"/>
          <w:szCs w:val="21"/>
          <w:lang w:val="en-GB"/>
        </w:rPr>
        <w:t>Agricultural Water Management</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138</w:t>
      </w:r>
      <w:r w:rsidRPr="002179C9">
        <w:rPr>
          <w:rFonts w:ascii="Times New Roman" w:hAnsi="Times New Roman" w:cs="Times New Roman"/>
          <w:color w:val="000000" w:themeColor="text1"/>
          <w:sz w:val="21"/>
          <w:szCs w:val="21"/>
          <w:lang w:val="en-GB"/>
        </w:rPr>
        <w:t>, 37-44.</w:t>
      </w:r>
    </w:p>
    <w:p w14:paraId="55C29A05"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Akhtar, S. S., Andersen, M. N., &amp; Liu, F. (2015). Residual effects of biochar on improving growth, physiology and yield of wheat under salt stress. </w:t>
      </w:r>
      <w:r w:rsidRPr="002179C9">
        <w:rPr>
          <w:rFonts w:ascii="Times New Roman" w:hAnsi="Times New Roman" w:cs="Times New Roman"/>
          <w:i/>
          <w:color w:val="000000" w:themeColor="text1"/>
          <w:sz w:val="21"/>
          <w:szCs w:val="21"/>
          <w:lang w:val="en-GB"/>
        </w:rPr>
        <w:t>Agricultural Water Management</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158</w:t>
      </w:r>
      <w:r w:rsidRPr="002179C9">
        <w:rPr>
          <w:rFonts w:ascii="Times New Roman" w:hAnsi="Times New Roman" w:cs="Times New Roman"/>
          <w:color w:val="000000" w:themeColor="text1"/>
          <w:sz w:val="21"/>
          <w:szCs w:val="21"/>
          <w:lang w:val="en-GB"/>
        </w:rPr>
        <w:t>, 61-68.</w:t>
      </w:r>
    </w:p>
    <w:p w14:paraId="259BA56F"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Arif, M., Ali, A., Umair, M., Munsif, F., Ali, K., </w:t>
      </w:r>
      <w:proofErr w:type="spellStart"/>
      <w:r w:rsidRPr="002179C9">
        <w:rPr>
          <w:rFonts w:ascii="Times New Roman" w:hAnsi="Times New Roman" w:cs="Times New Roman"/>
          <w:color w:val="000000" w:themeColor="text1"/>
          <w:sz w:val="21"/>
          <w:szCs w:val="21"/>
          <w:lang w:val="en-GB"/>
        </w:rPr>
        <w:t>Inamullah</w:t>
      </w:r>
      <w:proofErr w:type="spellEnd"/>
      <w:r w:rsidRPr="002179C9">
        <w:rPr>
          <w:rFonts w:ascii="Times New Roman" w:hAnsi="Times New Roman" w:cs="Times New Roman"/>
          <w:color w:val="000000" w:themeColor="text1"/>
          <w:sz w:val="21"/>
          <w:szCs w:val="21"/>
          <w:lang w:val="en-GB"/>
        </w:rPr>
        <w:t xml:space="preserve">, M. S., &amp; Ayub, G. (2012). Effect of biochar FYM and mineral nitrogen alone and in combination on yield and yield components of maize. </w:t>
      </w:r>
      <w:r w:rsidRPr="002179C9">
        <w:rPr>
          <w:rFonts w:ascii="Times New Roman" w:hAnsi="Times New Roman" w:cs="Times New Roman"/>
          <w:i/>
          <w:iCs/>
          <w:color w:val="000000" w:themeColor="text1"/>
          <w:sz w:val="21"/>
          <w:szCs w:val="21"/>
          <w:lang w:val="en-GB"/>
        </w:rPr>
        <w:t>Sarhad J. Agric</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iCs/>
          <w:color w:val="000000" w:themeColor="text1"/>
          <w:sz w:val="21"/>
          <w:szCs w:val="21"/>
          <w:lang w:val="en-GB"/>
        </w:rPr>
        <w:t>28</w:t>
      </w:r>
      <w:r w:rsidRPr="002179C9">
        <w:rPr>
          <w:rFonts w:ascii="Times New Roman" w:hAnsi="Times New Roman" w:cs="Times New Roman"/>
          <w:color w:val="000000" w:themeColor="text1"/>
          <w:sz w:val="21"/>
          <w:szCs w:val="21"/>
          <w:lang w:val="en-GB"/>
        </w:rPr>
        <w:t>(2), 191-195.</w:t>
      </w:r>
    </w:p>
    <w:p w14:paraId="5F265137"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Artiola, J. F., Rasmussen, C., &amp; Freitas, R. (2012). Effects of a biochar-amended alkaline soil on the growth of romaine lettuce and bermudagrass. </w:t>
      </w:r>
      <w:r w:rsidRPr="002179C9">
        <w:rPr>
          <w:rFonts w:ascii="Times New Roman" w:hAnsi="Times New Roman" w:cs="Times New Roman"/>
          <w:i/>
          <w:iCs/>
          <w:color w:val="000000" w:themeColor="text1"/>
          <w:sz w:val="21"/>
          <w:szCs w:val="21"/>
          <w:lang w:val="en-GB"/>
        </w:rPr>
        <w:t>Soil Science</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iCs/>
          <w:color w:val="000000" w:themeColor="text1"/>
          <w:sz w:val="21"/>
          <w:szCs w:val="21"/>
          <w:lang w:val="en-GB"/>
        </w:rPr>
        <w:t>177</w:t>
      </w:r>
      <w:r w:rsidRPr="002179C9">
        <w:rPr>
          <w:rFonts w:ascii="Times New Roman" w:hAnsi="Times New Roman" w:cs="Times New Roman"/>
          <w:color w:val="000000" w:themeColor="text1"/>
          <w:sz w:val="21"/>
          <w:szCs w:val="21"/>
          <w:lang w:val="en-GB"/>
        </w:rPr>
        <w:t>(9), 561-570.</w:t>
      </w:r>
    </w:p>
    <w:p w14:paraId="5C06862B"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Asai, H., Samson, B.K., Stephan, H.M., </w:t>
      </w:r>
      <w:proofErr w:type="spellStart"/>
      <w:r w:rsidRPr="002179C9">
        <w:rPr>
          <w:rFonts w:ascii="Times New Roman" w:hAnsi="Times New Roman" w:cs="Times New Roman"/>
          <w:color w:val="000000" w:themeColor="text1"/>
          <w:sz w:val="21"/>
          <w:szCs w:val="21"/>
          <w:lang w:val="en-GB"/>
        </w:rPr>
        <w:t>Songyikhangsuthor</w:t>
      </w:r>
      <w:proofErr w:type="spellEnd"/>
      <w:r w:rsidRPr="002179C9">
        <w:rPr>
          <w:rFonts w:ascii="Times New Roman" w:hAnsi="Times New Roman" w:cs="Times New Roman"/>
          <w:color w:val="000000" w:themeColor="text1"/>
          <w:sz w:val="21"/>
          <w:szCs w:val="21"/>
          <w:lang w:val="en-GB"/>
        </w:rPr>
        <w:t xml:space="preserve">, K., Homma, K., Kiyono, Y., Inoue, Y., </w:t>
      </w:r>
      <w:proofErr w:type="spellStart"/>
      <w:r w:rsidRPr="002179C9">
        <w:rPr>
          <w:rFonts w:ascii="Times New Roman" w:hAnsi="Times New Roman" w:cs="Times New Roman"/>
          <w:color w:val="000000" w:themeColor="text1"/>
          <w:sz w:val="21"/>
          <w:szCs w:val="21"/>
          <w:lang w:val="en-GB"/>
        </w:rPr>
        <w:t>Shiraiwa</w:t>
      </w:r>
      <w:proofErr w:type="spellEnd"/>
      <w:r w:rsidRPr="002179C9">
        <w:rPr>
          <w:rFonts w:ascii="Times New Roman" w:hAnsi="Times New Roman" w:cs="Times New Roman"/>
          <w:color w:val="000000" w:themeColor="text1"/>
          <w:sz w:val="21"/>
          <w:szCs w:val="21"/>
          <w:lang w:val="en-GB"/>
        </w:rPr>
        <w:t xml:space="preserve">, T. and Horie, T., (2009). Biochar amendment techniques for upland rice production in Northern Laos: 1. Soil physical properties, leaf SPAD and grain yield. </w:t>
      </w:r>
      <w:r w:rsidRPr="002179C9">
        <w:rPr>
          <w:rFonts w:ascii="Times New Roman" w:hAnsi="Times New Roman" w:cs="Times New Roman"/>
          <w:i/>
          <w:color w:val="000000" w:themeColor="text1"/>
          <w:sz w:val="21"/>
          <w:szCs w:val="21"/>
          <w:lang w:val="en-GB"/>
        </w:rPr>
        <w:t>Field crops research</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111</w:t>
      </w:r>
      <w:r w:rsidRPr="002179C9">
        <w:rPr>
          <w:rFonts w:ascii="Times New Roman" w:hAnsi="Times New Roman" w:cs="Times New Roman"/>
          <w:color w:val="000000" w:themeColor="text1"/>
          <w:sz w:val="21"/>
          <w:szCs w:val="21"/>
          <w:lang w:val="en-GB"/>
        </w:rPr>
        <w:t>(1-2), 81-84.</w:t>
      </w:r>
    </w:p>
    <w:p w14:paraId="0155FBA3" w14:textId="77777777" w:rsidR="00973B95" w:rsidRPr="002179C9" w:rsidRDefault="00973B95" w:rsidP="00AC4D57">
      <w:pPr>
        <w:spacing w:line="240" w:lineRule="auto"/>
        <w:ind w:left="315" w:hangingChars="150" w:hanging="315"/>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Baker, J. M., Ochsner, T. E., </w:t>
      </w:r>
      <w:proofErr w:type="spellStart"/>
      <w:r w:rsidRPr="002179C9">
        <w:rPr>
          <w:rFonts w:ascii="Times New Roman" w:eastAsia="Times New Roman" w:hAnsi="Times New Roman" w:cs="Times New Roman"/>
          <w:color w:val="000000" w:themeColor="text1"/>
          <w:sz w:val="21"/>
          <w:szCs w:val="21"/>
          <w:lang w:val="en-GB"/>
        </w:rPr>
        <w:t>Venterea</w:t>
      </w:r>
      <w:proofErr w:type="spellEnd"/>
      <w:r w:rsidRPr="002179C9">
        <w:rPr>
          <w:rFonts w:ascii="Times New Roman" w:eastAsia="Times New Roman" w:hAnsi="Times New Roman" w:cs="Times New Roman"/>
          <w:color w:val="000000" w:themeColor="text1"/>
          <w:sz w:val="21"/>
          <w:szCs w:val="21"/>
          <w:lang w:val="en-GB"/>
        </w:rPr>
        <w:t xml:space="preserve">, R. T., &amp; Griffis, T. J. (2007). Tillage and soil carbon sequestration—What do we really </w:t>
      </w:r>
      <w:proofErr w:type="gramStart"/>
      <w:r w:rsidRPr="002179C9">
        <w:rPr>
          <w:rFonts w:ascii="Times New Roman" w:eastAsia="Times New Roman" w:hAnsi="Times New Roman" w:cs="Times New Roman"/>
          <w:color w:val="000000" w:themeColor="text1"/>
          <w:sz w:val="21"/>
          <w:szCs w:val="21"/>
          <w:lang w:val="en-GB"/>
        </w:rPr>
        <w:t>know?.</w:t>
      </w:r>
      <w:proofErr w:type="gramEnd"/>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Agriculture, ecosystems &amp; environment</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118</w:t>
      </w:r>
      <w:r w:rsidRPr="002179C9">
        <w:rPr>
          <w:rFonts w:ascii="Times New Roman" w:eastAsia="Times New Roman" w:hAnsi="Times New Roman" w:cs="Times New Roman"/>
          <w:color w:val="000000" w:themeColor="text1"/>
          <w:sz w:val="21"/>
          <w:szCs w:val="21"/>
          <w:lang w:val="en-GB"/>
        </w:rPr>
        <w:t>(1-4), 1-5.</w:t>
      </w:r>
    </w:p>
    <w:p w14:paraId="5AA351CA"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Badr, E. A., Ibrahim, O. M., Tawfik, M. M., &amp; Bahr, A. A. (2015). Management strategy for improving the productivity of wheat in newly reclaimed sandy soil. </w:t>
      </w:r>
      <w:r w:rsidRPr="002179C9">
        <w:rPr>
          <w:rFonts w:ascii="Times New Roman" w:hAnsi="Times New Roman" w:cs="Times New Roman"/>
          <w:i/>
          <w:color w:val="000000" w:themeColor="text1"/>
          <w:sz w:val="21"/>
          <w:szCs w:val="21"/>
          <w:lang w:val="en-GB"/>
        </w:rPr>
        <w:t>Management</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8</w:t>
      </w:r>
      <w:r w:rsidRPr="002179C9">
        <w:rPr>
          <w:rFonts w:ascii="Times New Roman" w:hAnsi="Times New Roman" w:cs="Times New Roman"/>
          <w:color w:val="000000" w:themeColor="text1"/>
          <w:sz w:val="21"/>
          <w:szCs w:val="21"/>
          <w:lang w:val="en-GB"/>
        </w:rPr>
        <w:t>(4), 1438-1445.</w:t>
      </w:r>
    </w:p>
    <w:p w14:paraId="4685875A"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Bakar, R. A., Razak, Z. A., Ahmad, S. H., Seh-Bardan, B. J., </w:t>
      </w:r>
      <w:proofErr w:type="spellStart"/>
      <w:r w:rsidRPr="002179C9">
        <w:rPr>
          <w:rFonts w:ascii="Times New Roman" w:hAnsi="Times New Roman" w:cs="Times New Roman"/>
          <w:color w:val="000000" w:themeColor="text1"/>
          <w:sz w:val="21"/>
          <w:szCs w:val="21"/>
          <w:lang w:val="en-GB"/>
        </w:rPr>
        <w:t>Tsong</w:t>
      </w:r>
      <w:proofErr w:type="spellEnd"/>
      <w:r w:rsidRPr="002179C9">
        <w:rPr>
          <w:rFonts w:ascii="Times New Roman" w:hAnsi="Times New Roman" w:cs="Times New Roman"/>
          <w:color w:val="000000" w:themeColor="text1"/>
          <w:sz w:val="21"/>
          <w:szCs w:val="21"/>
          <w:lang w:val="en-GB"/>
        </w:rPr>
        <w:t xml:space="preserve">, L. C., &amp; Meng, C. P. (2015). Influence of oil palm empty fruit bunch biochar on floodwater pH and yield components of rice cultivated on acid sulphate soil under rice intensification practices. </w:t>
      </w:r>
      <w:r w:rsidRPr="002179C9">
        <w:rPr>
          <w:rFonts w:ascii="Times New Roman" w:hAnsi="Times New Roman" w:cs="Times New Roman"/>
          <w:i/>
          <w:color w:val="000000" w:themeColor="text1"/>
          <w:sz w:val="21"/>
          <w:szCs w:val="21"/>
          <w:lang w:val="en-GB"/>
        </w:rPr>
        <w:t>Plant Production Science</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18</w:t>
      </w:r>
      <w:r w:rsidRPr="002179C9">
        <w:rPr>
          <w:rFonts w:ascii="Times New Roman" w:hAnsi="Times New Roman" w:cs="Times New Roman"/>
          <w:color w:val="000000" w:themeColor="text1"/>
          <w:sz w:val="21"/>
          <w:szCs w:val="21"/>
          <w:lang w:val="en-GB"/>
        </w:rPr>
        <w:t>(4), 491-500.</w:t>
      </w:r>
    </w:p>
    <w:p w14:paraId="0BA66C41"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Bao, H., </w:t>
      </w:r>
      <w:proofErr w:type="gramStart"/>
      <w:r w:rsidRPr="002179C9">
        <w:rPr>
          <w:rFonts w:ascii="Times New Roman" w:hAnsi="Times New Roman" w:cs="Times New Roman"/>
          <w:color w:val="000000" w:themeColor="text1"/>
          <w:sz w:val="21"/>
          <w:szCs w:val="21"/>
          <w:lang w:val="en-GB"/>
        </w:rPr>
        <w:t>Wang ,</w:t>
      </w:r>
      <w:proofErr w:type="gramEnd"/>
      <w:r w:rsidRPr="002179C9">
        <w:rPr>
          <w:rFonts w:ascii="Times New Roman" w:hAnsi="Times New Roman" w:cs="Times New Roman"/>
          <w:color w:val="000000" w:themeColor="text1"/>
          <w:sz w:val="21"/>
          <w:szCs w:val="21"/>
          <w:lang w:val="en-GB"/>
        </w:rPr>
        <w:t xml:space="preserve"> J., Zhang, He, Li, J., </w:t>
      </w:r>
      <w:proofErr w:type="spellStart"/>
      <w:r w:rsidRPr="002179C9">
        <w:rPr>
          <w:rFonts w:ascii="Times New Roman" w:hAnsi="Times New Roman" w:cs="Times New Roman"/>
          <w:color w:val="000000" w:themeColor="text1"/>
          <w:sz w:val="21"/>
          <w:szCs w:val="21"/>
          <w:lang w:val="en-GB"/>
        </w:rPr>
        <w:t>Li,H.,and</w:t>
      </w:r>
      <w:proofErr w:type="spellEnd"/>
      <w:r w:rsidRPr="002179C9">
        <w:rPr>
          <w:rFonts w:ascii="Times New Roman" w:hAnsi="Times New Roman" w:cs="Times New Roman"/>
          <w:color w:val="000000" w:themeColor="text1"/>
          <w:sz w:val="21"/>
          <w:szCs w:val="21"/>
          <w:lang w:val="en-GB"/>
        </w:rPr>
        <w:t xml:space="preserve"> Wu , F. 2020. Effect of biochar and organic substrates on biodegradation of polycyclic aromatic hydrocarbons and microbial community structure in PAHs -contaminated soils. J. Hazardous Materials. 385,121595.   </w:t>
      </w:r>
    </w:p>
    <w:p w14:paraId="0A93A3F4"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proofErr w:type="spellStart"/>
      <w:r w:rsidRPr="002179C9">
        <w:rPr>
          <w:rFonts w:ascii="Times New Roman" w:eastAsia="Times New Roman" w:hAnsi="Times New Roman" w:cs="Times New Roman"/>
          <w:color w:val="000000" w:themeColor="text1"/>
          <w:sz w:val="21"/>
          <w:szCs w:val="21"/>
          <w:lang w:val="en-GB"/>
        </w:rPr>
        <w:t>Baronti</w:t>
      </w:r>
      <w:proofErr w:type="spellEnd"/>
      <w:r w:rsidRPr="002179C9">
        <w:rPr>
          <w:rFonts w:ascii="Times New Roman" w:eastAsia="Times New Roman" w:hAnsi="Times New Roman" w:cs="Times New Roman"/>
          <w:color w:val="000000" w:themeColor="text1"/>
          <w:sz w:val="21"/>
          <w:szCs w:val="21"/>
          <w:lang w:val="en-GB"/>
        </w:rPr>
        <w:t xml:space="preserve"> S., Alberti G., </w:t>
      </w:r>
      <w:proofErr w:type="spellStart"/>
      <w:r w:rsidRPr="002179C9">
        <w:rPr>
          <w:rFonts w:ascii="Times New Roman" w:eastAsia="Times New Roman" w:hAnsi="Times New Roman" w:cs="Times New Roman"/>
          <w:color w:val="000000" w:themeColor="text1"/>
          <w:sz w:val="21"/>
          <w:szCs w:val="21"/>
          <w:lang w:val="en-GB"/>
        </w:rPr>
        <w:t>Vedove</w:t>
      </w:r>
      <w:proofErr w:type="spellEnd"/>
      <w:r w:rsidRPr="002179C9">
        <w:rPr>
          <w:rFonts w:ascii="Times New Roman" w:eastAsia="Times New Roman" w:hAnsi="Times New Roman" w:cs="Times New Roman"/>
          <w:color w:val="000000" w:themeColor="text1"/>
          <w:sz w:val="21"/>
          <w:szCs w:val="21"/>
          <w:lang w:val="en-GB"/>
        </w:rPr>
        <w:t xml:space="preserve"> G. D., Di Gennaro F., Fellet G., </w:t>
      </w:r>
      <w:proofErr w:type="spellStart"/>
      <w:r w:rsidRPr="002179C9">
        <w:rPr>
          <w:rFonts w:ascii="Times New Roman" w:eastAsia="Times New Roman" w:hAnsi="Times New Roman" w:cs="Times New Roman"/>
          <w:color w:val="000000" w:themeColor="text1"/>
          <w:sz w:val="21"/>
          <w:szCs w:val="21"/>
          <w:lang w:val="en-GB"/>
        </w:rPr>
        <w:t>Genesio</w:t>
      </w:r>
      <w:proofErr w:type="spellEnd"/>
      <w:r w:rsidRPr="002179C9">
        <w:rPr>
          <w:rFonts w:ascii="Times New Roman" w:eastAsia="Times New Roman" w:hAnsi="Times New Roman" w:cs="Times New Roman"/>
          <w:color w:val="000000" w:themeColor="text1"/>
          <w:sz w:val="21"/>
          <w:szCs w:val="21"/>
          <w:lang w:val="en-GB"/>
        </w:rPr>
        <w:t xml:space="preserve"> L., Miglietta F., </w:t>
      </w:r>
      <w:proofErr w:type="spellStart"/>
      <w:r w:rsidRPr="002179C9">
        <w:rPr>
          <w:rFonts w:ascii="Times New Roman" w:eastAsia="Times New Roman" w:hAnsi="Times New Roman" w:cs="Times New Roman"/>
          <w:color w:val="000000" w:themeColor="text1"/>
          <w:sz w:val="21"/>
          <w:szCs w:val="21"/>
          <w:lang w:val="en-GB"/>
        </w:rPr>
        <w:t>Peressotti</w:t>
      </w:r>
      <w:proofErr w:type="spellEnd"/>
      <w:r w:rsidRPr="002179C9">
        <w:rPr>
          <w:rFonts w:ascii="Times New Roman" w:eastAsia="Times New Roman" w:hAnsi="Times New Roman" w:cs="Times New Roman"/>
          <w:color w:val="000000" w:themeColor="text1"/>
          <w:sz w:val="21"/>
          <w:szCs w:val="21"/>
          <w:lang w:val="en-GB"/>
        </w:rPr>
        <w:t xml:space="preserve"> A., </w:t>
      </w:r>
      <w:r w:rsidRPr="002179C9">
        <w:rPr>
          <w:rFonts w:ascii="Times New Roman" w:hAnsi="Times New Roman" w:cs="Times New Roman"/>
          <w:color w:val="000000" w:themeColor="text1"/>
          <w:sz w:val="21"/>
          <w:szCs w:val="21"/>
          <w:lang w:val="en-GB"/>
        </w:rPr>
        <w:t>Vaccari</w:t>
      </w:r>
      <w:r w:rsidRPr="002179C9">
        <w:rPr>
          <w:rFonts w:ascii="Times New Roman" w:eastAsia="Times New Roman" w:hAnsi="Times New Roman" w:cs="Times New Roman"/>
          <w:color w:val="000000" w:themeColor="text1"/>
          <w:sz w:val="21"/>
          <w:szCs w:val="21"/>
          <w:lang w:val="en-GB"/>
        </w:rPr>
        <w:t xml:space="preserve"> </w:t>
      </w:r>
      <w:proofErr w:type="gramStart"/>
      <w:r w:rsidRPr="002179C9">
        <w:rPr>
          <w:rFonts w:ascii="Times New Roman" w:eastAsia="Times New Roman" w:hAnsi="Times New Roman" w:cs="Times New Roman"/>
          <w:color w:val="000000" w:themeColor="text1"/>
          <w:sz w:val="21"/>
          <w:szCs w:val="21"/>
          <w:lang w:val="en-GB"/>
        </w:rPr>
        <w:t>F.P.</w:t>
      </w:r>
      <w:r w:rsidRPr="002179C9">
        <w:rPr>
          <w:rFonts w:ascii="Times New Roman" w:hAnsi="Times New Roman" w:cs="Times New Roman"/>
          <w:color w:val="000000" w:themeColor="text1"/>
          <w:sz w:val="21"/>
          <w:szCs w:val="21"/>
          <w:lang w:val="en-GB"/>
        </w:rPr>
        <w:t>.</w:t>
      </w:r>
      <w:proofErr w:type="gramEnd"/>
      <w:r w:rsidRPr="002179C9">
        <w:rPr>
          <w:rFonts w:ascii="Times New Roman" w:hAnsi="Times New Roman" w:cs="Times New Roman"/>
          <w:color w:val="000000" w:themeColor="text1"/>
          <w:sz w:val="21"/>
          <w:szCs w:val="21"/>
          <w:lang w:val="en-GB"/>
        </w:rPr>
        <w:t xml:space="preserve"> 2010. The</w:t>
      </w:r>
      <w:r w:rsidRPr="002179C9">
        <w:rPr>
          <w:rFonts w:ascii="Times New Roman" w:eastAsia="Times New Roman" w:hAnsi="Times New Roman" w:cs="Times New Roman"/>
          <w:color w:val="000000" w:themeColor="text1"/>
          <w:sz w:val="21"/>
          <w:szCs w:val="21"/>
          <w:lang w:val="en-GB"/>
        </w:rPr>
        <w:t xml:space="preserve"> Biochar Option to Improve Plant Yields: First Results </w:t>
      </w:r>
      <w:proofErr w:type="gramStart"/>
      <w:r w:rsidRPr="002179C9">
        <w:rPr>
          <w:rFonts w:ascii="Times New Roman" w:eastAsia="Times New Roman" w:hAnsi="Times New Roman" w:cs="Times New Roman"/>
          <w:color w:val="000000" w:themeColor="text1"/>
          <w:sz w:val="21"/>
          <w:szCs w:val="21"/>
          <w:lang w:val="en-GB"/>
        </w:rPr>
        <w:t>From</w:t>
      </w:r>
      <w:proofErr w:type="gramEnd"/>
      <w:r w:rsidRPr="002179C9">
        <w:rPr>
          <w:rFonts w:ascii="Times New Roman" w:eastAsia="Times New Roman" w:hAnsi="Times New Roman" w:cs="Times New Roman"/>
          <w:color w:val="000000" w:themeColor="text1"/>
          <w:sz w:val="21"/>
          <w:szCs w:val="21"/>
          <w:lang w:val="en-GB"/>
        </w:rPr>
        <w:t xml:space="preserve"> Some Field and Pot Experiments in Italy. 2010. </w:t>
      </w:r>
      <w:r w:rsidRPr="002179C9">
        <w:rPr>
          <w:rFonts w:ascii="Times New Roman" w:hAnsi="Times New Roman" w:cs="Times New Roman"/>
          <w:iCs/>
          <w:color w:val="000000" w:themeColor="text1"/>
          <w:sz w:val="21"/>
          <w:szCs w:val="21"/>
          <w:lang w:val="en-GB"/>
        </w:rPr>
        <w:t>Ital. J. Agron. / Riv. Agron., 2010, 5:3-11.</w:t>
      </w:r>
    </w:p>
    <w:p w14:paraId="5D056CCE" w14:textId="77777777" w:rsidR="00973B95" w:rsidRPr="002179C9" w:rsidRDefault="00973B95" w:rsidP="00AC4D57">
      <w:pPr>
        <w:spacing w:line="240" w:lineRule="auto"/>
        <w:ind w:left="315" w:hangingChars="150" w:hanging="315"/>
        <w:jc w:val="both"/>
        <w:rPr>
          <w:rFonts w:ascii="Times New Roman" w:hAnsi="Times New Roman" w:cs="Times New Roman"/>
          <w:i/>
          <w:iCs/>
          <w:noProof/>
          <w:color w:val="000000" w:themeColor="text1"/>
          <w:sz w:val="21"/>
          <w:szCs w:val="21"/>
          <w:lang w:val="en-GB"/>
        </w:rPr>
      </w:pPr>
      <w:r w:rsidRPr="002179C9">
        <w:rPr>
          <w:rFonts w:ascii="Times New Roman" w:hAnsi="Times New Roman" w:cs="Times New Roman"/>
          <w:color w:val="000000" w:themeColor="text1"/>
          <w:sz w:val="21"/>
          <w:szCs w:val="21"/>
          <w:lang w:val="en-GB"/>
        </w:rPr>
        <w:t xml:space="preserve">Bian, R., Zhang, A., Li, L., Pan, G., Zheng, J., Zhang, </w:t>
      </w:r>
      <w:proofErr w:type="spellStart"/>
      <w:proofErr w:type="gramStart"/>
      <w:r w:rsidRPr="002179C9">
        <w:rPr>
          <w:rFonts w:ascii="Times New Roman" w:hAnsi="Times New Roman" w:cs="Times New Roman"/>
          <w:color w:val="000000" w:themeColor="text1"/>
          <w:sz w:val="21"/>
          <w:szCs w:val="21"/>
          <w:lang w:val="en-GB"/>
        </w:rPr>
        <w:t>X.,Zheng</w:t>
      </w:r>
      <w:proofErr w:type="spellEnd"/>
      <w:proofErr w:type="gramEnd"/>
      <w:r w:rsidRPr="002179C9">
        <w:rPr>
          <w:rFonts w:ascii="Times New Roman" w:hAnsi="Times New Roman" w:cs="Times New Roman"/>
          <w:color w:val="000000" w:themeColor="text1"/>
          <w:sz w:val="21"/>
          <w:szCs w:val="21"/>
          <w:lang w:val="en-GB"/>
        </w:rPr>
        <w:t xml:space="preserve">, J., Joseph, S., Chang, A. (2014). Effect of municipal biowaste biochar on greenhouse gas emissions and metal bioaccumulation in a slightly acidic clay rice paddy. </w:t>
      </w:r>
      <w:proofErr w:type="spellStart"/>
      <w:r w:rsidRPr="002179C9">
        <w:rPr>
          <w:rFonts w:ascii="Times New Roman" w:hAnsi="Times New Roman" w:cs="Times New Roman"/>
          <w:i/>
          <w:iCs/>
          <w:color w:val="000000" w:themeColor="text1"/>
          <w:sz w:val="21"/>
          <w:szCs w:val="21"/>
          <w:lang w:val="en-GB"/>
        </w:rPr>
        <w:t>BioResources</w:t>
      </w:r>
      <w:proofErr w:type="spellEnd"/>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iCs/>
          <w:color w:val="000000" w:themeColor="text1"/>
          <w:sz w:val="21"/>
          <w:szCs w:val="21"/>
          <w:lang w:val="en-GB"/>
        </w:rPr>
        <w:t>9</w:t>
      </w:r>
      <w:r w:rsidRPr="002179C9">
        <w:rPr>
          <w:rFonts w:ascii="Times New Roman" w:hAnsi="Times New Roman" w:cs="Times New Roman"/>
          <w:color w:val="000000" w:themeColor="text1"/>
          <w:sz w:val="21"/>
          <w:szCs w:val="21"/>
          <w:lang w:val="en-GB"/>
        </w:rPr>
        <w:t>(1), 685-703.</w:t>
      </w:r>
    </w:p>
    <w:p w14:paraId="342BF846"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lastRenderedPageBreak/>
        <w:t>Biederman L A and Harpole W S (2013). Biochar and its effects on plant productivity and nutrient cycling: a meta-analysis GCB Bioenergy 5 202–14</w:t>
      </w:r>
    </w:p>
    <w:p w14:paraId="15E05C51"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Borchard, N., Siemens, J., Ladd, B., Möller, A., &amp; Amelung, W. (2014). Application of </w:t>
      </w:r>
      <w:proofErr w:type="spellStart"/>
      <w:r w:rsidRPr="002179C9">
        <w:rPr>
          <w:rFonts w:ascii="Times New Roman" w:hAnsi="Times New Roman" w:cs="Times New Roman"/>
          <w:color w:val="000000" w:themeColor="text1"/>
          <w:sz w:val="21"/>
          <w:szCs w:val="21"/>
          <w:lang w:val="en-GB"/>
        </w:rPr>
        <w:t>biochars</w:t>
      </w:r>
      <w:proofErr w:type="spellEnd"/>
      <w:r w:rsidRPr="002179C9">
        <w:rPr>
          <w:rFonts w:ascii="Times New Roman" w:hAnsi="Times New Roman" w:cs="Times New Roman"/>
          <w:color w:val="000000" w:themeColor="text1"/>
          <w:sz w:val="21"/>
          <w:szCs w:val="21"/>
          <w:lang w:val="en-GB"/>
        </w:rPr>
        <w:t xml:space="preserve"> to sandy and silty soil failed to increase maize yield under common agricultural practice. </w:t>
      </w:r>
      <w:r w:rsidRPr="002179C9">
        <w:rPr>
          <w:rFonts w:ascii="Times New Roman" w:hAnsi="Times New Roman" w:cs="Times New Roman"/>
          <w:i/>
          <w:iCs/>
          <w:color w:val="000000" w:themeColor="text1"/>
          <w:sz w:val="21"/>
          <w:szCs w:val="21"/>
          <w:lang w:val="en-GB"/>
        </w:rPr>
        <w:t>Soil and Tillage Research</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iCs/>
          <w:color w:val="000000" w:themeColor="text1"/>
          <w:sz w:val="21"/>
          <w:szCs w:val="21"/>
          <w:lang w:val="en-GB"/>
        </w:rPr>
        <w:t>144</w:t>
      </w:r>
      <w:r w:rsidRPr="002179C9">
        <w:rPr>
          <w:rFonts w:ascii="Times New Roman" w:hAnsi="Times New Roman" w:cs="Times New Roman"/>
          <w:color w:val="000000" w:themeColor="text1"/>
          <w:sz w:val="21"/>
          <w:szCs w:val="21"/>
          <w:lang w:val="en-GB"/>
        </w:rPr>
        <w:t>, 184-194.</w:t>
      </w:r>
    </w:p>
    <w:p w14:paraId="5B423C75"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Bruun, E. W., Petersen, C. T., Hansen, E., Holm, J. K., &amp; Hauggaard‐Nielsen, H. (2014). Biochar amendment to coarse sandy subsoil improves root growth and increases water retention. </w:t>
      </w:r>
      <w:r w:rsidRPr="002179C9">
        <w:rPr>
          <w:rFonts w:ascii="Times New Roman" w:eastAsia="Times New Roman" w:hAnsi="Times New Roman" w:cs="Times New Roman"/>
          <w:i/>
          <w:iCs/>
          <w:color w:val="000000" w:themeColor="text1"/>
          <w:sz w:val="21"/>
          <w:szCs w:val="21"/>
          <w:lang w:val="en-GB"/>
        </w:rPr>
        <w:t>Soil use and management</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30</w:t>
      </w:r>
      <w:r w:rsidRPr="002179C9">
        <w:rPr>
          <w:rFonts w:ascii="Times New Roman" w:eastAsia="Times New Roman" w:hAnsi="Times New Roman" w:cs="Times New Roman"/>
          <w:color w:val="000000" w:themeColor="text1"/>
          <w:sz w:val="21"/>
          <w:szCs w:val="21"/>
          <w:lang w:val="en-GB"/>
        </w:rPr>
        <w:t>(1), 109-118.</w:t>
      </w:r>
    </w:p>
    <w:p w14:paraId="171634B7"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Burrell, L. D., Zehetner, F., Rampazzo, N., Wimmer, B., &amp; Soja, G. (2016). Long-term effects of biochar on soil physical properties. </w:t>
      </w:r>
      <w:proofErr w:type="spellStart"/>
      <w:r w:rsidRPr="002179C9">
        <w:rPr>
          <w:rFonts w:ascii="Times New Roman" w:hAnsi="Times New Roman" w:cs="Times New Roman"/>
          <w:i/>
          <w:color w:val="000000" w:themeColor="text1"/>
          <w:sz w:val="21"/>
          <w:szCs w:val="21"/>
          <w:lang w:val="en-GB"/>
        </w:rPr>
        <w:t>Geoderma</w:t>
      </w:r>
      <w:proofErr w:type="spellEnd"/>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282</w:t>
      </w:r>
      <w:r w:rsidRPr="002179C9">
        <w:rPr>
          <w:rFonts w:ascii="Times New Roman" w:hAnsi="Times New Roman" w:cs="Times New Roman"/>
          <w:color w:val="000000" w:themeColor="text1"/>
          <w:sz w:val="21"/>
          <w:szCs w:val="21"/>
          <w:lang w:val="en-GB"/>
        </w:rPr>
        <w:t>, 96-102.</w:t>
      </w:r>
    </w:p>
    <w:p w14:paraId="49F10CA6"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Carter, S., Shackley, S., Sohi, S., Suy, T. B., &amp; Haefele, S. (2013). The impact of biochar application on soil properties and plant growth of pot grown lettuce (</w:t>
      </w:r>
      <w:proofErr w:type="spellStart"/>
      <w:r w:rsidRPr="002179C9">
        <w:rPr>
          <w:rFonts w:ascii="Times New Roman" w:hAnsi="Times New Roman" w:cs="Times New Roman"/>
          <w:color w:val="000000" w:themeColor="text1"/>
          <w:sz w:val="21"/>
          <w:szCs w:val="21"/>
          <w:lang w:val="en-GB"/>
        </w:rPr>
        <w:t>Lactuca</w:t>
      </w:r>
      <w:proofErr w:type="spellEnd"/>
      <w:r w:rsidRPr="002179C9">
        <w:rPr>
          <w:rFonts w:ascii="Times New Roman" w:hAnsi="Times New Roman" w:cs="Times New Roman"/>
          <w:color w:val="000000" w:themeColor="text1"/>
          <w:sz w:val="21"/>
          <w:szCs w:val="21"/>
          <w:lang w:val="en-GB"/>
        </w:rPr>
        <w:t xml:space="preserve"> sativa) and cabbage (Brassica chinensis). </w:t>
      </w:r>
      <w:r w:rsidRPr="002179C9">
        <w:rPr>
          <w:rFonts w:ascii="Times New Roman" w:hAnsi="Times New Roman" w:cs="Times New Roman"/>
          <w:i/>
          <w:color w:val="000000" w:themeColor="text1"/>
          <w:sz w:val="21"/>
          <w:szCs w:val="21"/>
          <w:lang w:val="en-GB"/>
        </w:rPr>
        <w:t>Agronomy</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3</w:t>
      </w:r>
      <w:r w:rsidRPr="002179C9">
        <w:rPr>
          <w:rFonts w:ascii="Times New Roman" w:hAnsi="Times New Roman" w:cs="Times New Roman"/>
          <w:color w:val="000000" w:themeColor="text1"/>
          <w:sz w:val="21"/>
          <w:szCs w:val="21"/>
          <w:lang w:val="en-GB"/>
        </w:rPr>
        <w:t>(2), 404-418.</w:t>
      </w:r>
    </w:p>
    <w:p w14:paraId="3F7F10AD"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Chan, K. Y., Van </w:t>
      </w:r>
      <w:proofErr w:type="spellStart"/>
      <w:r w:rsidRPr="002179C9">
        <w:rPr>
          <w:rFonts w:ascii="Times New Roman" w:eastAsia="Times New Roman" w:hAnsi="Times New Roman" w:cs="Times New Roman"/>
          <w:color w:val="000000" w:themeColor="text1"/>
          <w:sz w:val="21"/>
          <w:szCs w:val="21"/>
          <w:lang w:val="en-GB"/>
        </w:rPr>
        <w:t>Zwieten</w:t>
      </w:r>
      <w:proofErr w:type="spellEnd"/>
      <w:r w:rsidRPr="002179C9">
        <w:rPr>
          <w:rFonts w:ascii="Times New Roman" w:eastAsia="Times New Roman" w:hAnsi="Times New Roman" w:cs="Times New Roman"/>
          <w:color w:val="000000" w:themeColor="text1"/>
          <w:sz w:val="21"/>
          <w:szCs w:val="21"/>
          <w:lang w:val="en-GB"/>
        </w:rPr>
        <w:t xml:space="preserve">, L., Meszaros, I., Downie, A., &amp; Joseph, S. (2007). Agronomic values of </w:t>
      </w:r>
      <w:proofErr w:type="spellStart"/>
      <w:r w:rsidRPr="002179C9">
        <w:rPr>
          <w:rFonts w:ascii="Times New Roman" w:eastAsia="Times New Roman" w:hAnsi="Times New Roman" w:cs="Times New Roman"/>
          <w:color w:val="000000" w:themeColor="text1"/>
          <w:sz w:val="21"/>
          <w:szCs w:val="21"/>
          <w:lang w:val="en-GB"/>
        </w:rPr>
        <w:t>greenwaste</w:t>
      </w:r>
      <w:proofErr w:type="spellEnd"/>
      <w:r w:rsidRPr="002179C9">
        <w:rPr>
          <w:rFonts w:ascii="Times New Roman" w:eastAsia="Times New Roman" w:hAnsi="Times New Roman" w:cs="Times New Roman"/>
          <w:color w:val="000000" w:themeColor="text1"/>
          <w:sz w:val="21"/>
          <w:szCs w:val="21"/>
          <w:lang w:val="en-GB"/>
        </w:rPr>
        <w:t xml:space="preserve"> biochar as a soil amendment. </w:t>
      </w:r>
      <w:r w:rsidRPr="002179C9">
        <w:rPr>
          <w:rFonts w:ascii="Times New Roman" w:eastAsia="Times New Roman" w:hAnsi="Times New Roman" w:cs="Times New Roman"/>
          <w:i/>
          <w:iCs/>
          <w:color w:val="000000" w:themeColor="text1"/>
          <w:sz w:val="21"/>
          <w:szCs w:val="21"/>
          <w:lang w:val="en-GB"/>
        </w:rPr>
        <w:t>Soil Research</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45</w:t>
      </w:r>
      <w:r w:rsidRPr="002179C9">
        <w:rPr>
          <w:rFonts w:ascii="Times New Roman" w:eastAsia="Times New Roman" w:hAnsi="Times New Roman" w:cs="Times New Roman"/>
          <w:color w:val="000000" w:themeColor="text1"/>
          <w:sz w:val="21"/>
          <w:szCs w:val="21"/>
          <w:lang w:val="en-GB"/>
        </w:rPr>
        <w:t>(8), 629-634.</w:t>
      </w:r>
    </w:p>
    <w:p w14:paraId="08AF848F"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Chan, K. Y., Van </w:t>
      </w:r>
      <w:proofErr w:type="spellStart"/>
      <w:r w:rsidRPr="002179C9">
        <w:rPr>
          <w:rFonts w:ascii="Times New Roman" w:eastAsia="Times New Roman" w:hAnsi="Times New Roman" w:cs="Times New Roman"/>
          <w:color w:val="000000" w:themeColor="text1"/>
          <w:sz w:val="21"/>
          <w:szCs w:val="21"/>
          <w:lang w:val="en-GB"/>
        </w:rPr>
        <w:t>Zwieten</w:t>
      </w:r>
      <w:proofErr w:type="spellEnd"/>
      <w:r w:rsidRPr="002179C9">
        <w:rPr>
          <w:rFonts w:ascii="Times New Roman" w:eastAsia="Times New Roman" w:hAnsi="Times New Roman" w:cs="Times New Roman"/>
          <w:color w:val="000000" w:themeColor="text1"/>
          <w:sz w:val="21"/>
          <w:szCs w:val="21"/>
          <w:lang w:val="en-GB"/>
        </w:rPr>
        <w:t xml:space="preserve">, L., Meszaros, I., Downie, A., &amp; Joseph, S. (2008). Using poultry litter </w:t>
      </w:r>
      <w:proofErr w:type="spellStart"/>
      <w:r w:rsidRPr="002179C9">
        <w:rPr>
          <w:rFonts w:ascii="Times New Roman" w:eastAsia="Times New Roman" w:hAnsi="Times New Roman" w:cs="Times New Roman"/>
          <w:color w:val="000000" w:themeColor="text1"/>
          <w:sz w:val="21"/>
          <w:szCs w:val="21"/>
          <w:lang w:val="en-GB"/>
        </w:rPr>
        <w:t>biochars</w:t>
      </w:r>
      <w:proofErr w:type="spellEnd"/>
      <w:r w:rsidRPr="002179C9">
        <w:rPr>
          <w:rFonts w:ascii="Times New Roman" w:eastAsia="Times New Roman" w:hAnsi="Times New Roman" w:cs="Times New Roman"/>
          <w:color w:val="000000" w:themeColor="text1"/>
          <w:sz w:val="21"/>
          <w:szCs w:val="21"/>
          <w:lang w:val="en-GB"/>
        </w:rPr>
        <w:t xml:space="preserve"> as soil amendments. </w:t>
      </w:r>
      <w:r w:rsidRPr="002179C9">
        <w:rPr>
          <w:rFonts w:ascii="Times New Roman" w:eastAsia="Times New Roman" w:hAnsi="Times New Roman" w:cs="Times New Roman"/>
          <w:i/>
          <w:iCs/>
          <w:color w:val="000000" w:themeColor="text1"/>
          <w:sz w:val="21"/>
          <w:szCs w:val="21"/>
          <w:lang w:val="en-GB"/>
        </w:rPr>
        <w:t>Soil Research</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46</w:t>
      </w:r>
      <w:r w:rsidRPr="002179C9">
        <w:rPr>
          <w:rFonts w:ascii="Times New Roman" w:eastAsia="Times New Roman" w:hAnsi="Times New Roman" w:cs="Times New Roman"/>
          <w:color w:val="000000" w:themeColor="text1"/>
          <w:sz w:val="21"/>
          <w:szCs w:val="21"/>
          <w:lang w:val="en-GB"/>
        </w:rPr>
        <w:t>(5), 437-444.</w:t>
      </w:r>
    </w:p>
    <w:p w14:paraId="507D0EE8" w14:textId="77777777" w:rsidR="00973B95" w:rsidRPr="002179C9" w:rsidRDefault="00973B95" w:rsidP="00AC4D57">
      <w:pPr>
        <w:spacing w:line="240" w:lineRule="auto"/>
        <w:ind w:left="315" w:hangingChars="150" w:hanging="315"/>
        <w:rPr>
          <w:rFonts w:ascii="Times New Roman" w:eastAsia="Times New Roman" w:hAnsi="Times New Roman" w:cs="Times New Roman"/>
          <w:color w:val="000000" w:themeColor="text1"/>
          <w:sz w:val="21"/>
          <w:szCs w:val="21"/>
          <w:lang w:val="en-GB"/>
        </w:rPr>
      </w:pPr>
      <w:proofErr w:type="spellStart"/>
      <w:r w:rsidRPr="002179C9">
        <w:rPr>
          <w:rFonts w:ascii="Times New Roman" w:eastAsia="Times New Roman" w:hAnsi="Times New Roman" w:cs="Times New Roman"/>
          <w:color w:val="000000" w:themeColor="text1"/>
          <w:sz w:val="21"/>
          <w:szCs w:val="21"/>
          <w:lang w:val="en-GB"/>
        </w:rPr>
        <w:t>Chaplot</w:t>
      </w:r>
      <w:proofErr w:type="spellEnd"/>
      <w:r w:rsidRPr="002179C9">
        <w:rPr>
          <w:rFonts w:ascii="Times New Roman" w:eastAsia="Times New Roman" w:hAnsi="Times New Roman" w:cs="Times New Roman"/>
          <w:color w:val="000000" w:themeColor="text1"/>
          <w:sz w:val="21"/>
          <w:szCs w:val="21"/>
          <w:lang w:val="en-GB"/>
        </w:rPr>
        <w:t xml:space="preserve">, V., &amp; Smith, P. (2023). Cover crops do not increase soil organic carbon stocks as much as has been claimed: What is the way </w:t>
      </w:r>
      <w:proofErr w:type="gramStart"/>
      <w:r w:rsidRPr="002179C9">
        <w:rPr>
          <w:rFonts w:ascii="Times New Roman" w:eastAsia="Times New Roman" w:hAnsi="Times New Roman" w:cs="Times New Roman"/>
          <w:color w:val="000000" w:themeColor="text1"/>
          <w:sz w:val="21"/>
          <w:szCs w:val="21"/>
          <w:lang w:val="en-GB"/>
        </w:rPr>
        <w:t>forward?.</w:t>
      </w:r>
      <w:proofErr w:type="gramEnd"/>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Global Change Biology</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29</w:t>
      </w:r>
      <w:r w:rsidRPr="002179C9">
        <w:rPr>
          <w:rFonts w:ascii="Times New Roman" w:eastAsia="Times New Roman" w:hAnsi="Times New Roman" w:cs="Times New Roman"/>
          <w:color w:val="000000" w:themeColor="text1"/>
          <w:sz w:val="21"/>
          <w:szCs w:val="21"/>
          <w:lang w:val="en-GB"/>
        </w:rPr>
        <w:t>(22), 6163-6169.</w:t>
      </w:r>
    </w:p>
    <w:p w14:paraId="68B1B385"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Chen, Y., </w:t>
      </w:r>
      <w:proofErr w:type="spellStart"/>
      <w:r w:rsidRPr="002179C9">
        <w:rPr>
          <w:rFonts w:ascii="Times New Roman" w:hAnsi="Times New Roman" w:cs="Times New Roman"/>
          <w:color w:val="000000" w:themeColor="text1"/>
          <w:sz w:val="21"/>
          <w:szCs w:val="21"/>
          <w:lang w:val="en-GB"/>
        </w:rPr>
        <w:t>Shinogi</w:t>
      </w:r>
      <w:proofErr w:type="spellEnd"/>
      <w:r w:rsidRPr="002179C9">
        <w:rPr>
          <w:rFonts w:ascii="Times New Roman" w:hAnsi="Times New Roman" w:cs="Times New Roman"/>
          <w:color w:val="000000" w:themeColor="text1"/>
          <w:sz w:val="21"/>
          <w:szCs w:val="21"/>
          <w:lang w:val="en-GB"/>
        </w:rPr>
        <w:t xml:space="preserve">, Y., &amp; Taira, M. (2010). Influence of biochar use on sugarcane growth, soil parameters, and groundwater quality. </w:t>
      </w:r>
      <w:r w:rsidRPr="002179C9">
        <w:rPr>
          <w:rFonts w:ascii="Times New Roman" w:hAnsi="Times New Roman" w:cs="Times New Roman"/>
          <w:i/>
          <w:color w:val="000000" w:themeColor="text1"/>
          <w:sz w:val="21"/>
          <w:szCs w:val="21"/>
          <w:lang w:val="en-GB"/>
        </w:rPr>
        <w:t>Soil Research</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48</w:t>
      </w:r>
      <w:r w:rsidRPr="002179C9">
        <w:rPr>
          <w:rFonts w:ascii="Times New Roman" w:hAnsi="Times New Roman" w:cs="Times New Roman"/>
          <w:color w:val="000000" w:themeColor="text1"/>
          <w:sz w:val="21"/>
          <w:szCs w:val="21"/>
          <w:lang w:val="en-GB"/>
        </w:rPr>
        <w:t>(7), 526-530.</w:t>
      </w:r>
    </w:p>
    <w:p w14:paraId="0440DBF9"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proofErr w:type="spellStart"/>
      <w:r w:rsidRPr="002179C9">
        <w:rPr>
          <w:rFonts w:ascii="Times New Roman" w:hAnsi="Times New Roman" w:cs="Times New Roman"/>
          <w:color w:val="000000" w:themeColor="text1"/>
          <w:sz w:val="21"/>
          <w:szCs w:val="21"/>
          <w:lang w:val="en-GB"/>
        </w:rPr>
        <w:t>Colauto</w:t>
      </w:r>
      <w:proofErr w:type="spellEnd"/>
      <w:r w:rsidRPr="002179C9">
        <w:rPr>
          <w:rFonts w:ascii="Times New Roman" w:hAnsi="Times New Roman" w:cs="Times New Roman"/>
          <w:color w:val="000000" w:themeColor="text1"/>
          <w:sz w:val="21"/>
          <w:szCs w:val="21"/>
          <w:lang w:val="en-GB"/>
        </w:rPr>
        <w:t xml:space="preserve">, N. B., da Silveira, A. R., da Eira, A. F., &amp; Linde, G. A. (2010). Alternative to peat for Agaricus </w:t>
      </w:r>
      <w:proofErr w:type="spellStart"/>
      <w:r w:rsidRPr="002179C9">
        <w:rPr>
          <w:rFonts w:ascii="Times New Roman" w:hAnsi="Times New Roman" w:cs="Times New Roman"/>
          <w:color w:val="000000" w:themeColor="text1"/>
          <w:sz w:val="21"/>
          <w:szCs w:val="21"/>
          <w:lang w:val="en-GB"/>
        </w:rPr>
        <w:t>brasiliensis</w:t>
      </w:r>
      <w:proofErr w:type="spellEnd"/>
      <w:r w:rsidRPr="002179C9">
        <w:rPr>
          <w:rFonts w:ascii="Times New Roman" w:hAnsi="Times New Roman" w:cs="Times New Roman"/>
          <w:color w:val="000000" w:themeColor="text1"/>
          <w:sz w:val="21"/>
          <w:szCs w:val="21"/>
          <w:lang w:val="en-GB"/>
        </w:rPr>
        <w:t xml:space="preserve"> yield. </w:t>
      </w:r>
      <w:r w:rsidRPr="002179C9">
        <w:rPr>
          <w:rFonts w:ascii="Times New Roman" w:hAnsi="Times New Roman" w:cs="Times New Roman"/>
          <w:i/>
          <w:color w:val="000000" w:themeColor="text1"/>
          <w:sz w:val="21"/>
          <w:szCs w:val="21"/>
          <w:lang w:val="en-GB"/>
        </w:rPr>
        <w:t>Bioresource Technology</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101</w:t>
      </w:r>
      <w:r w:rsidRPr="002179C9">
        <w:rPr>
          <w:rFonts w:ascii="Times New Roman" w:hAnsi="Times New Roman" w:cs="Times New Roman"/>
          <w:color w:val="000000" w:themeColor="text1"/>
          <w:sz w:val="21"/>
          <w:szCs w:val="21"/>
          <w:lang w:val="en-GB"/>
        </w:rPr>
        <w:t>(2), 712-716.</w:t>
      </w:r>
    </w:p>
    <w:p w14:paraId="47438D17"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Constantin, M. J., Henke, R. R., &amp; Mansur, M. A. (1977). Effect of activated charcoal on callus growth and shoot organogenesis in tobacco. </w:t>
      </w:r>
      <w:r w:rsidRPr="002179C9">
        <w:rPr>
          <w:rFonts w:ascii="Times New Roman" w:eastAsia="Times New Roman" w:hAnsi="Times New Roman" w:cs="Times New Roman"/>
          <w:i/>
          <w:iCs/>
          <w:color w:val="000000" w:themeColor="text1"/>
          <w:sz w:val="21"/>
          <w:szCs w:val="21"/>
          <w:lang w:val="en-GB"/>
        </w:rPr>
        <w:t>In vitro</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13</w:t>
      </w:r>
      <w:r w:rsidRPr="002179C9">
        <w:rPr>
          <w:rFonts w:ascii="Times New Roman" w:eastAsia="Times New Roman" w:hAnsi="Times New Roman" w:cs="Times New Roman"/>
          <w:color w:val="000000" w:themeColor="text1"/>
          <w:sz w:val="21"/>
          <w:szCs w:val="21"/>
          <w:lang w:val="en-GB"/>
        </w:rPr>
        <w:t>(5), 293-296.</w:t>
      </w:r>
    </w:p>
    <w:p w14:paraId="05887696"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Crane-Droesch A, </w:t>
      </w:r>
      <w:proofErr w:type="spellStart"/>
      <w:r w:rsidRPr="002179C9">
        <w:rPr>
          <w:rFonts w:ascii="Times New Roman" w:hAnsi="Times New Roman" w:cs="Times New Roman"/>
          <w:color w:val="000000" w:themeColor="text1"/>
          <w:sz w:val="21"/>
          <w:szCs w:val="21"/>
          <w:lang w:val="en-GB"/>
        </w:rPr>
        <w:t>Abiven</w:t>
      </w:r>
      <w:proofErr w:type="spellEnd"/>
      <w:r w:rsidRPr="002179C9">
        <w:rPr>
          <w:rFonts w:ascii="Times New Roman" w:hAnsi="Times New Roman" w:cs="Times New Roman"/>
          <w:color w:val="000000" w:themeColor="text1"/>
          <w:sz w:val="21"/>
          <w:szCs w:val="21"/>
          <w:lang w:val="en-GB"/>
        </w:rPr>
        <w:t xml:space="preserve"> S, Jeffery S and Torn M S 2013. Heterogenous global crop yield response to biochar: a meta-regression analysis Environ. Res. Lett. 8 044049</w:t>
      </w:r>
    </w:p>
    <w:p w14:paraId="5F3A1A0E"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Cui, H. J., Wang, M. K., Fu, M. L., &amp; Ci, E. (2011). Enhancing phosphorus availability in phosphorus-fertilized zones by reducing phosphate adsorbed on ferrihydrite using rice straw-derived biochar. </w:t>
      </w:r>
      <w:r w:rsidRPr="002179C9">
        <w:rPr>
          <w:rFonts w:ascii="Times New Roman" w:eastAsia="Times New Roman" w:hAnsi="Times New Roman" w:cs="Times New Roman"/>
          <w:i/>
          <w:iCs/>
          <w:color w:val="000000" w:themeColor="text1"/>
          <w:sz w:val="21"/>
          <w:szCs w:val="21"/>
          <w:lang w:val="en-GB"/>
        </w:rPr>
        <w:t>Journal of Soils and Sediments</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11</w:t>
      </w:r>
      <w:r w:rsidRPr="002179C9">
        <w:rPr>
          <w:rFonts w:ascii="Times New Roman" w:eastAsia="Times New Roman" w:hAnsi="Times New Roman" w:cs="Times New Roman"/>
          <w:color w:val="000000" w:themeColor="text1"/>
          <w:sz w:val="21"/>
          <w:szCs w:val="21"/>
          <w:lang w:val="en-GB"/>
        </w:rPr>
        <w:t>, 1135-1141.</w:t>
      </w:r>
    </w:p>
    <w:p w14:paraId="53066274"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proofErr w:type="spellStart"/>
      <w:r w:rsidRPr="002179C9">
        <w:rPr>
          <w:rFonts w:ascii="Times New Roman" w:eastAsia="Times New Roman" w:hAnsi="Times New Roman" w:cs="Times New Roman"/>
          <w:color w:val="000000" w:themeColor="text1"/>
          <w:sz w:val="21"/>
          <w:szCs w:val="21"/>
          <w:lang w:val="en-GB"/>
        </w:rPr>
        <w:t>Curaqueo</w:t>
      </w:r>
      <w:proofErr w:type="spellEnd"/>
      <w:r w:rsidRPr="002179C9">
        <w:rPr>
          <w:rFonts w:ascii="Times New Roman" w:eastAsia="Times New Roman" w:hAnsi="Times New Roman" w:cs="Times New Roman"/>
          <w:color w:val="000000" w:themeColor="text1"/>
          <w:sz w:val="21"/>
          <w:szCs w:val="21"/>
          <w:lang w:val="en-GB"/>
        </w:rPr>
        <w:t xml:space="preserve">, G., Meier, S., Khan, N., </w:t>
      </w:r>
      <w:proofErr w:type="spellStart"/>
      <w:r w:rsidRPr="002179C9">
        <w:rPr>
          <w:rFonts w:ascii="Times New Roman" w:eastAsia="Times New Roman" w:hAnsi="Times New Roman" w:cs="Times New Roman"/>
          <w:color w:val="000000" w:themeColor="text1"/>
          <w:sz w:val="21"/>
          <w:szCs w:val="21"/>
          <w:lang w:val="en-GB"/>
        </w:rPr>
        <w:t>Cea</w:t>
      </w:r>
      <w:proofErr w:type="spellEnd"/>
      <w:r w:rsidRPr="002179C9">
        <w:rPr>
          <w:rFonts w:ascii="Times New Roman" w:eastAsia="Times New Roman" w:hAnsi="Times New Roman" w:cs="Times New Roman"/>
          <w:color w:val="000000" w:themeColor="text1"/>
          <w:sz w:val="21"/>
          <w:szCs w:val="21"/>
          <w:lang w:val="en-GB"/>
        </w:rPr>
        <w:t xml:space="preserve">, M., &amp; Navia, R. (2014). Use of biochar on two volcanic soils: effects on soil properties and barley yield. </w:t>
      </w:r>
      <w:r w:rsidRPr="002179C9">
        <w:rPr>
          <w:rFonts w:ascii="Times New Roman" w:eastAsia="Times New Roman" w:hAnsi="Times New Roman" w:cs="Times New Roman"/>
          <w:i/>
          <w:iCs/>
          <w:color w:val="000000" w:themeColor="text1"/>
          <w:sz w:val="21"/>
          <w:szCs w:val="21"/>
          <w:lang w:val="en-GB"/>
        </w:rPr>
        <w:t>Journal of soil science and plant nutrition</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14</w:t>
      </w:r>
      <w:r w:rsidRPr="002179C9">
        <w:rPr>
          <w:rFonts w:ascii="Times New Roman" w:eastAsia="Times New Roman" w:hAnsi="Times New Roman" w:cs="Times New Roman"/>
          <w:color w:val="000000" w:themeColor="text1"/>
          <w:sz w:val="21"/>
          <w:szCs w:val="21"/>
          <w:lang w:val="en-GB"/>
        </w:rPr>
        <w:t>(4), 911-924.</w:t>
      </w:r>
    </w:p>
    <w:p w14:paraId="36FBCE0A"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proofErr w:type="spellStart"/>
      <w:r w:rsidRPr="002179C9">
        <w:rPr>
          <w:rFonts w:ascii="Times New Roman" w:hAnsi="Times New Roman" w:cs="Times New Roman"/>
          <w:color w:val="000000" w:themeColor="text1"/>
          <w:sz w:val="21"/>
          <w:szCs w:val="21"/>
          <w:lang w:val="en-GB"/>
        </w:rPr>
        <w:t>Deenik</w:t>
      </w:r>
      <w:proofErr w:type="spellEnd"/>
      <w:r w:rsidRPr="002179C9">
        <w:rPr>
          <w:rFonts w:ascii="Times New Roman" w:hAnsi="Times New Roman" w:cs="Times New Roman"/>
          <w:color w:val="000000" w:themeColor="text1"/>
          <w:sz w:val="21"/>
          <w:szCs w:val="21"/>
          <w:lang w:val="en-GB"/>
        </w:rPr>
        <w:t xml:space="preserve">, J. L., McClellan, T., Uehara, G., Antal, M. J., &amp; Campbell, S. (2010). Charcoal volatile matter content influences plant growth and soil nitrogen transformations. </w:t>
      </w:r>
      <w:r w:rsidRPr="002179C9">
        <w:rPr>
          <w:rFonts w:ascii="Times New Roman" w:hAnsi="Times New Roman" w:cs="Times New Roman"/>
          <w:i/>
          <w:color w:val="000000" w:themeColor="text1"/>
          <w:sz w:val="21"/>
          <w:szCs w:val="21"/>
          <w:lang w:val="en-GB"/>
        </w:rPr>
        <w:t>Soil Science Society of America Journal</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74</w:t>
      </w:r>
      <w:r w:rsidRPr="002179C9">
        <w:rPr>
          <w:rFonts w:ascii="Times New Roman" w:hAnsi="Times New Roman" w:cs="Times New Roman"/>
          <w:color w:val="000000" w:themeColor="text1"/>
          <w:sz w:val="21"/>
          <w:szCs w:val="21"/>
          <w:lang w:val="en-GB"/>
        </w:rPr>
        <w:t>(4), 1259-1270.</w:t>
      </w:r>
    </w:p>
    <w:p w14:paraId="751C1D90"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Dai, Y., Zheng, H., Jiang, Z., &amp; Xing, B. (2020). Combined effects of biochar properties and soil conditions on plant growth: A meta-analysis. </w:t>
      </w:r>
      <w:r w:rsidRPr="002179C9">
        <w:rPr>
          <w:rFonts w:ascii="Times New Roman" w:hAnsi="Times New Roman" w:cs="Times New Roman"/>
          <w:i/>
          <w:iCs/>
          <w:color w:val="000000" w:themeColor="text1"/>
          <w:sz w:val="21"/>
          <w:szCs w:val="21"/>
          <w:lang w:val="en-GB"/>
        </w:rPr>
        <w:t>Science of the total environment</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iCs/>
          <w:color w:val="000000" w:themeColor="text1"/>
          <w:sz w:val="21"/>
          <w:szCs w:val="21"/>
          <w:lang w:val="en-GB"/>
        </w:rPr>
        <w:t>713</w:t>
      </w:r>
      <w:r w:rsidRPr="002179C9">
        <w:rPr>
          <w:rFonts w:ascii="Times New Roman" w:hAnsi="Times New Roman" w:cs="Times New Roman"/>
          <w:color w:val="000000" w:themeColor="text1"/>
          <w:sz w:val="21"/>
          <w:szCs w:val="21"/>
          <w:lang w:val="en-GB"/>
        </w:rPr>
        <w:t>, 136635.</w:t>
      </w:r>
    </w:p>
    <w:p w14:paraId="52A70589"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Deng, B., Tammeorg, P., Luukkanen, O., Helenius, J., &amp; Starr, M. (2017). Effects of Acacia </w:t>
      </w:r>
      <w:proofErr w:type="spellStart"/>
      <w:r w:rsidRPr="002179C9">
        <w:rPr>
          <w:rFonts w:ascii="Times New Roman" w:hAnsi="Times New Roman" w:cs="Times New Roman"/>
          <w:color w:val="000000" w:themeColor="text1"/>
          <w:sz w:val="21"/>
          <w:szCs w:val="21"/>
          <w:lang w:val="en-GB"/>
        </w:rPr>
        <w:t>seyal</w:t>
      </w:r>
      <w:proofErr w:type="spellEnd"/>
      <w:r w:rsidRPr="002179C9">
        <w:rPr>
          <w:rFonts w:ascii="Times New Roman" w:hAnsi="Times New Roman" w:cs="Times New Roman"/>
          <w:color w:val="000000" w:themeColor="text1"/>
          <w:sz w:val="21"/>
          <w:szCs w:val="21"/>
          <w:lang w:val="en-GB"/>
        </w:rPr>
        <w:t xml:space="preserve"> and biochar on soil properties and sorghum yield in agroforestry systems in South Sudan. </w:t>
      </w:r>
      <w:r w:rsidRPr="002179C9">
        <w:rPr>
          <w:rFonts w:ascii="Times New Roman" w:hAnsi="Times New Roman" w:cs="Times New Roman"/>
          <w:i/>
          <w:color w:val="000000" w:themeColor="text1"/>
          <w:sz w:val="21"/>
          <w:szCs w:val="21"/>
          <w:lang w:val="en-GB"/>
        </w:rPr>
        <w:t>Agroforestry systems</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91</w:t>
      </w:r>
      <w:r w:rsidRPr="002179C9">
        <w:rPr>
          <w:rFonts w:ascii="Times New Roman" w:hAnsi="Times New Roman" w:cs="Times New Roman"/>
          <w:color w:val="000000" w:themeColor="text1"/>
          <w:sz w:val="21"/>
          <w:szCs w:val="21"/>
          <w:lang w:val="en-GB"/>
        </w:rPr>
        <w:t>, 137-148.</w:t>
      </w:r>
    </w:p>
    <w:p w14:paraId="6C8C4C15"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US"/>
        </w:rPr>
        <w:t xml:space="preserve">De Rosa, D., Ballabio, C., Lugato, E., </w:t>
      </w:r>
      <w:proofErr w:type="spellStart"/>
      <w:r w:rsidRPr="002179C9">
        <w:rPr>
          <w:rFonts w:ascii="Times New Roman" w:hAnsi="Times New Roman" w:cs="Times New Roman"/>
          <w:color w:val="000000" w:themeColor="text1"/>
          <w:sz w:val="21"/>
          <w:szCs w:val="21"/>
          <w:lang w:val="en-US"/>
        </w:rPr>
        <w:t>Fasiolo</w:t>
      </w:r>
      <w:proofErr w:type="spellEnd"/>
      <w:r w:rsidRPr="002179C9">
        <w:rPr>
          <w:rFonts w:ascii="Times New Roman" w:hAnsi="Times New Roman" w:cs="Times New Roman"/>
          <w:color w:val="000000" w:themeColor="text1"/>
          <w:sz w:val="21"/>
          <w:szCs w:val="21"/>
          <w:lang w:val="en-US"/>
        </w:rPr>
        <w:t xml:space="preserve">, M., Jones, A., &amp; Panagos, P. (2024). </w:t>
      </w:r>
      <w:r w:rsidRPr="002179C9">
        <w:rPr>
          <w:rFonts w:ascii="Times New Roman" w:hAnsi="Times New Roman" w:cs="Times New Roman"/>
          <w:color w:val="000000" w:themeColor="text1"/>
          <w:sz w:val="21"/>
          <w:szCs w:val="21"/>
          <w:lang w:val="en-GB"/>
        </w:rPr>
        <w:t xml:space="preserve">Soil organic carbon stocks in European croplands and grasslands: How much have we lost in the past </w:t>
      </w:r>
      <w:proofErr w:type="gramStart"/>
      <w:r w:rsidRPr="002179C9">
        <w:rPr>
          <w:rFonts w:ascii="Times New Roman" w:hAnsi="Times New Roman" w:cs="Times New Roman"/>
          <w:color w:val="000000" w:themeColor="text1"/>
          <w:sz w:val="21"/>
          <w:szCs w:val="21"/>
          <w:lang w:val="en-GB"/>
        </w:rPr>
        <w:t>decade?.</w:t>
      </w:r>
      <w:proofErr w:type="gramEnd"/>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iCs/>
          <w:color w:val="000000" w:themeColor="text1"/>
          <w:sz w:val="21"/>
          <w:szCs w:val="21"/>
          <w:lang w:val="en-GB"/>
        </w:rPr>
        <w:t>Global Change Biology</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iCs/>
          <w:color w:val="000000" w:themeColor="text1"/>
          <w:sz w:val="21"/>
          <w:szCs w:val="21"/>
          <w:lang w:val="en-GB"/>
        </w:rPr>
        <w:t>30</w:t>
      </w:r>
      <w:r w:rsidRPr="002179C9">
        <w:rPr>
          <w:rFonts w:ascii="Times New Roman" w:hAnsi="Times New Roman" w:cs="Times New Roman"/>
          <w:color w:val="000000" w:themeColor="text1"/>
          <w:sz w:val="21"/>
          <w:szCs w:val="21"/>
          <w:lang w:val="en-GB"/>
        </w:rPr>
        <w:t>(1), e16992</w:t>
      </w:r>
    </w:p>
    <w:p w14:paraId="5D4FB05F"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proofErr w:type="spellStart"/>
      <w:r w:rsidRPr="002179C9">
        <w:rPr>
          <w:rFonts w:ascii="Times New Roman" w:hAnsi="Times New Roman" w:cs="Times New Roman"/>
          <w:color w:val="000000" w:themeColor="text1"/>
          <w:sz w:val="21"/>
          <w:szCs w:val="21"/>
          <w:lang w:val="en-GB"/>
        </w:rPr>
        <w:t>Devonald</w:t>
      </w:r>
      <w:proofErr w:type="spellEnd"/>
      <w:r w:rsidRPr="002179C9">
        <w:rPr>
          <w:rFonts w:ascii="Times New Roman" w:hAnsi="Times New Roman" w:cs="Times New Roman"/>
          <w:color w:val="000000" w:themeColor="text1"/>
          <w:sz w:val="21"/>
          <w:szCs w:val="21"/>
          <w:lang w:val="en-GB"/>
        </w:rPr>
        <w:t xml:space="preserve">, V. G. (1982). The effect of wood charcoal on the growth and nodulation of garden peas in pot culture. </w:t>
      </w:r>
      <w:r w:rsidRPr="002179C9">
        <w:rPr>
          <w:rFonts w:ascii="Times New Roman" w:hAnsi="Times New Roman" w:cs="Times New Roman"/>
          <w:i/>
          <w:color w:val="000000" w:themeColor="text1"/>
          <w:sz w:val="21"/>
          <w:szCs w:val="21"/>
          <w:lang w:val="en-GB"/>
        </w:rPr>
        <w:t>Plant and Soil</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66</w:t>
      </w:r>
      <w:r w:rsidRPr="002179C9">
        <w:rPr>
          <w:rFonts w:ascii="Times New Roman" w:hAnsi="Times New Roman" w:cs="Times New Roman"/>
          <w:color w:val="000000" w:themeColor="text1"/>
          <w:sz w:val="21"/>
          <w:szCs w:val="21"/>
          <w:lang w:val="en-GB"/>
        </w:rPr>
        <w:t>, 125-127.</w:t>
      </w:r>
    </w:p>
    <w:p w14:paraId="552E1855" w14:textId="77777777" w:rsidR="00973B95" w:rsidRPr="002179C9" w:rsidRDefault="00973B95" w:rsidP="00AC4D57">
      <w:pPr>
        <w:spacing w:line="240" w:lineRule="auto"/>
        <w:ind w:left="315" w:hangingChars="150" w:hanging="315"/>
        <w:rPr>
          <w:rFonts w:ascii="Times New Roman" w:eastAsia="Times New Roman" w:hAnsi="Times New Roman" w:cs="Times New Roman"/>
          <w:color w:val="000000" w:themeColor="text1"/>
          <w:sz w:val="21"/>
          <w:szCs w:val="21"/>
          <w:lang w:val="en-GB"/>
        </w:rPr>
      </w:pPr>
      <w:proofErr w:type="spellStart"/>
      <w:r w:rsidRPr="002179C9">
        <w:rPr>
          <w:rFonts w:ascii="Times New Roman" w:eastAsia="Times New Roman" w:hAnsi="Times New Roman" w:cs="Times New Roman"/>
          <w:color w:val="000000" w:themeColor="text1"/>
          <w:sz w:val="21"/>
          <w:szCs w:val="21"/>
          <w:lang w:val="en-US"/>
        </w:rPr>
        <w:t>Dignac</w:t>
      </w:r>
      <w:proofErr w:type="spellEnd"/>
      <w:r w:rsidRPr="002179C9">
        <w:rPr>
          <w:rFonts w:ascii="Times New Roman" w:eastAsia="Times New Roman" w:hAnsi="Times New Roman" w:cs="Times New Roman"/>
          <w:color w:val="000000" w:themeColor="text1"/>
          <w:sz w:val="21"/>
          <w:szCs w:val="21"/>
          <w:lang w:val="en-US"/>
        </w:rPr>
        <w:t xml:space="preserve">, M. F., Derrien, D., Barré, P., Barot, S., </w:t>
      </w:r>
      <w:proofErr w:type="spellStart"/>
      <w:r w:rsidRPr="002179C9">
        <w:rPr>
          <w:rFonts w:ascii="Times New Roman" w:eastAsia="Times New Roman" w:hAnsi="Times New Roman" w:cs="Times New Roman"/>
          <w:color w:val="000000" w:themeColor="text1"/>
          <w:sz w:val="21"/>
          <w:szCs w:val="21"/>
          <w:lang w:val="en-US"/>
        </w:rPr>
        <w:t>Cécillon</w:t>
      </w:r>
      <w:proofErr w:type="spellEnd"/>
      <w:r w:rsidRPr="002179C9">
        <w:rPr>
          <w:rFonts w:ascii="Times New Roman" w:eastAsia="Times New Roman" w:hAnsi="Times New Roman" w:cs="Times New Roman"/>
          <w:color w:val="000000" w:themeColor="text1"/>
          <w:sz w:val="21"/>
          <w:szCs w:val="21"/>
          <w:lang w:val="en-US"/>
        </w:rPr>
        <w:t xml:space="preserve">, L., </w:t>
      </w:r>
      <w:proofErr w:type="spellStart"/>
      <w:r w:rsidRPr="002179C9">
        <w:rPr>
          <w:rFonts w:ascii="Times New Roman" w:eastAsia="Times New Roman" w:hAnsi="Times New Roman" w:cs="Times New Roman"/>
          <w:color w:val="000000" w:themeColor="text1"/>
          <w:sz w:val="21"/>
          <w:szCs w:val="21"/>
          <w:lang w:val="en-US"/>
        </w:rPr>
        <w:t>Chenu</w:t>
      </w:r>
      <w:proofErr w:type="spellEnd"/>
      <w:r w:rsidRPr="002179C9">
        <w:rPr>
          <w:rFonts w:ascii="Times New Roman" w:eastAsia="Times New Roman" w:hAnsi="Times New Roman" w:cs="Times New Roman"/>
          <w:color w:val="000000" w:themeColor="text1"/>
          <w:sz w:val="21"/>
          <w:szCs w:val="21"/>
          <w:lang w:val="en-US"/>
        </w:rPr>
        <w:t xml:space="preserve">, C., ... </w:t>
      </w:r>
      <w:r w:rsidRPr="002179C9">
        <w:rPr>
          <w:rFonts w:ascii="Times New Roman" w:eastAsia="Times New Roman" w:hAnsi="Times New Roman" w:cs="Times New Roman"/>
          <w:color w:val="000000" w:themeColor="text1"/>
          <w:sz w:val="21"/>
          <w:szCs w:val="21"/>
          <w:lang w:val="en-GB"/>
        </w:rPr>
        <w:t>&amp; Basile-</w:t>
      </w:r>
      <w:proofErr w:type="spellStart"/>
      <w:r w:rsidRPr="002179C9">
        <w:rPr>
          <w:rFonts w:ascii="Times New Roman" w:eastAsia="Times New Roman" w:hAnsi="Times New Roman" w:cs="Times New Roman"/>
          <w:color w:val="000000" w:themeColor="text1"/>
          <w:sz w:val="21"/>
          <w:szCs w:val="21"/>
          <w:lang w:val="en-GB"/>
        </w:rPr>
        <w:t>Doelsch</w:t>
      </w:r>
      <w:proofErr w:type="spellEnd"/>
      <w:r w:rsidRPr="002179C9">
        <w:rPr>
          <w:rFonts w:ascii="Times New Roman" w:eastAsia="Times New Roman" w:hAnsi="Times New Roman" w:cs="Times New Roman"/>
          <w:color w:val="000000" w:themeColor="text1"/>
          <w:sz w:val="21"/>
          <w:szCs w:val="21"/>
          <w:lang w:val="en-GB"/>
        </w:rPr>
        <w:t xml:space="preserve">, I. (2017). Increasing soil carbon storage: mechanisms, effects of agricultural practices and proxies. A review. </w:t>
      </w:r>
      <w:r w:rsidRPr="002179C9">
        <w:rPr>
          <w:rFonts w:ascii="Times New Roman" w:eastAsia="Times New Roman" w:hAnsi="Times New Roman" w:cs="Times New Roman"/>
          <w:i/>
          <w:iCs/>
          <w:color w:val="000000" w:themeColor="text1"/>
          <w:sz w:val="21"/>
          <w:szCs w:val="21"/>
          <w:lang w:val="en-GB"/>
        </w:rPr>
        <w:t>Agronomy for sustainable development</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37</w:t>
      </w:r>
      <w:r w:rsidRPr="002179C9">
        <w:rPr>
          <w:rFonts w:ascii="Times New Roman" w:eastAsia="Times New Roman" w:hAnsi="Times New Roman" w:cs="Times New Roman"/>
          <w:color w:val="000000" w:themeColor="text1"/>
          <w:sz w:val="21"/>
          <w:szCs w:val="21"/>
          <w:lang w:val="en-GB"/>
        </w:rPr>
        <w:t>, 1-27.</w:t>
      </w:r>
    </w:p>
    <w:p w14:paraId="64685D54"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Ding, F., Van </w:t>
      </w:r>
      <w:proofErr w:type="spellStart"/>
      <w:r w:rsidRPr="002179C9">
        <w:rPr>
          <w:rFonts w:ascii="Times New Roman" w:hAnsi="Times New Roman" w:cs="Times New Roman"/>
          <w:color w:val="000000" w:themeColor="text1"/>
          <w:sz w:val="21"/>
          <w:szCs w:val="21"/>
          <w:lang w:val="en-GB"/>
        </w:rPr>
        <w:t>Zwieten</w:t>
      </w:r>
      <w:proofErr w:type="spellEnd"/>
      <w:r w:rsidRPr="002179C9">
        <w:rPr>
          <w:rFonts w:ascii="Times New Roman" w:hAnsi="Times New Roman" w:cs="Times New Roman"/>
          <w:color w:val="000000" w:themeColor="text1"/>
          <w:sz w:val="21"/>
          <w:szCs w:val="21"/>
          <w:lang w:val="en-GB"/>
        </w:rPr>
        <w:t xml:space="preserve">, L., Zhang, W., Weng, Z., Shi, S., Wang, J., &amp; Meng, J. (2018). A meta-analysis and critical evaluation of influencing factors on soil carbon priming following biochar amendment. </w:t>
      </w:r>
      <w:r w:rsidRPr="002179C9">
        <w:rPr>
          <w:rFonts w:ascii="Times New Roman" w:hAnsi="Times New Roman" w:cs="Times New Roman"/>
          <w:i/>
          <w:iCs/>
          <w:color w:val="000000" w:themeColor="text1"/>
          <w:sz w:val="21"/>
          <w:szCs w:val="21"/>
          <w:lang w:val="en-GB"/>
        </w:rPr>
        <w:t>Journal of Soils and Sediments</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iCs/>
          <w:color w:val="000000" w:themeColor="text1"/>
          <w:sz w:val="21"/>
          <w:szCs w:val="21"/>
          <w:lang w:val="en-GB"/>
        </w:rPr>
        <w:t>18</w:t>
      </w:r>
      <w:r w:rsidRPr="002179C9">
        <w:rPr>
          <w:rFonts w:ascii="Times New Roman" w:hAnsi="Times New Roman" w:cs="Times New Roman"/>
          <w:color w:val="000000" w:themeColor="text1"/>
          <w:sz w:val="21"/>
          <w:szCs w:val="21"/>
          <w:lang w:val="en-GB"/>
        </w:rPr>
        <w:t>, 1507-1517.</w:t>
      </w:r>
    </w:p>
    <w:p w14:paraId="12D1414D"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Dong, D., Feng, Q., </w:t>
      </w:r>
      <w:proofErr w:type="spellStart"/>
      <w:r w:rsidRPr="002179C9">
        <w:rPr>
          <w:rFonts w:ascii="Times New Roman" w:eastAsia="Times New Roman" w:hAnsi="Times New Roman" w:cs="Times New Roman"/>
          <w:color w:val="000000" w:themeColor="text1"/>
          <w:sz w:val="21"/>
          <w:szCs w:val="21"/>
          <w:lang w:val="en-GB"/>
        </w:rPr>
        <w:t>Mcgrouther</w:t>
      </w:r>
      <w:proofErr w:type="spellEnd"/>
      <w:r w:rsidRPr="002179C9">
        <w:rPr>
          <w:rFonts w:ascii="Times New Roman" w:eastAsia="Times New Roman" w:hAnsi="Times New Roman" w:cs="Times New Roman"/>
          <w:color w:val="000000" w:themeColor="text1"/>
          <w:sz w:val="21"/>
          <w:szCs w:val="21"/>
          <w:lang w:val="en-GB"/>
        </w:rPr>
        <w:t xml:space="preserve">, K., Yang, M., Wang, H., &amp; Wu, W. (2015). Effects of biochar amendment on rice growth and nitrogen retention in a waterlogged paddy field. </w:t>
      </w:r>
      <w:r w:rsidRPr="002179C9">
        <w:rPr>
          <w:rFonts w:ascii="Times New Roman" w:eastAsia="Times New Roman" w:hAnsi="Times New Roman" w:cs="Times New Roman"/>
          <w:i/>
          <w:iCs/>
          <w:color w:val="000000" w:themeColor="text1"/>
          <w:sz w:val="21"/>
          <w:szCs w:val="21"/>
          <w:lang w:val="en-GB"/>
        </w:rPr>
        <w:t>Journal of Soils and Sediments</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15</w:t>
      </w:r>
      <w:r w:rsidRPr="002179C9">
        <w:rPr>
          <w:rFonts w:ascii="Times New Roman" w:eastAsia="Times New Roman" w:hAnsi="Times New Roman" w:cs="Times New Roman"/>
          <w:color w:val="000000" w:themeColor="text1"/>
          <w:sz w:val="21"/>
          <w:szCs w:val="21"/>
          <w:lang w:val="en-GB"/>
        </w:rPr>
        <w:t>, 153-162.</w:t>
      </w:r>
    </w:p>
    <w:p w14:paraId="00C2DC07"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Dou, L., Komatsuzaki, M. &amp; Nakagawa, M. Effects of Biochar, </w:t>
      </w:r>
      <w:proofErr w:type="spellStart"/>
      <w:r w:rsidRPr="002179C9">
        <w:rPr>
          <w:rFonts w:ascii="Times New Roman" w:hAnsi="Times New Roman" w:cs="Times New Roman"/>
          <w:color w:val="000000" w:themeColor="text1"/>
          <w:sz w:val="21"/>
          <w:szCs w:val="21"/>
          <w:lang w:val="en-GB"/>
        </w:rPr>
        <w:t>Mokusakueki</w:t>
      </w:r>
      <w:proofErr w:type="spellEnd"/>
      <w:r w:rsidRPr="002179C9">
        <w:rPr>
          <w:rFonts w:ascii="Times New Roman" w:hAnsi="Times New Roman" w:cs="Times New Roman"/>
          <w:color w:val="000000" w:themeColor="text1"/>
          <w:sz w:val="21"/>
          <w:szCs w:val="21"/>
          <w:lang w:val="en-GB"/>
        </w:rPr>
        <w:t xml:space="preserve"> and Bokashi application on soil nutrients, yields and qualities of sweet potato. </w:t>
      </w:r>
      <w:r w:rsidRPr="002179C9">
        <w:rPr>
          <w:rFonts w:ascii="Times New Roman" w:hAnsi="Times New Roman" w:cs="Times New Roman"/>
          <w:i/>
          <w:iCs/>
          <w:color w:val="000000" w:themeColor="text1"/>
          <w:sz w:val="21"/>
          <w:szCs w:val="21"/>
          <w:lang w:val="en-GB"/>
        </w:rPr>
        <w:t xml:space="preserve">Int. Res. J. Agric. Sci. Soil Sci. </w:t>
      </w:r>
      <w:r w:rsidRPr="002179C9">
        <w:rPr>
          <w:rFonts w:ascii="Times New Roman" w:hAnsi="Times New Roman" w:cs="Times New Roman"/>
          <w:b/>
          <w:bCs/>
          <w:color w:val="000000" w:themeColor="text1"/>
          <w:sz w:val="21"/>
          <w:szCs w:val="21"/>
          <w:lang w:val="en-GB"/>
        </w:rPr>
        <w:t xml:space="preserve">2, </w:t>
      </w:r>
      <w:r w:rsidRPr="002179C9">
        <w:rPr>
          <w:rFonts w:ascii="Times New Roman" w:hAnsi="Times New Roman" w:cs="Times New Roman"/>
          <w:color w:val="000000" w:themeColor="text1"/>
          <w:sz w:val="21"/>
          <w:szCs w:val="21"/>
          <w:lang w:val="en-GB"/>
        </w:rPr>
        <w:t>318–327 (2012).</w:t>
      </w:r>
    </w:p>
    <w:p w14:paraId="4E7F9CBC"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Dunlop, S. J., </w:t>
      </w:r>
      <w:proofErr w:type="spellStart"/>
      <w:r w:rsidRPr="002179C9">
        <w:rPr>
          <w:rFonts w:ascii="Times New Roman" w:hAnsi="Times New Roman" w:cs="Times New Roman"/>
          <w:color w:val="000000" w:themeColor="text1"/>
          <w:sz w:val="21"/>
          <w:szCs w:val="21"/>
          <w:lang w:val="en-GB"/>
        </w:rPr>
        <w:t>Arbestain</w:t>
      </w:r>
      <w:proofErr w:type="spellEnd"/>
      <w:r w:rsidRPr="002179C9">
        <w:rPr>
          <w:rFonts w:ascii="Times New Roman" w:hAnsi="Times New Roman" w:cs="Times New Roman"/>
          <w:color w:val="000000" w:themeColor="text1"/>
          <w:sz w:val="21"/>
          <w:szCs w:val="21"/>
          <w:lang w:val="en-GB"/>
        </w:rPr>
        <w:t xml:space="preserve">, M. C., Bishop, P. A., &amp; </w:t>
      </w:r>
      <w:proofErr w:type="spellStart"/>
      <w:r w:rsidRPr="002179C9">
        <w:rPr>
          <w:rFonts w:ascii="Times New Roman" w:hAnsi="Times New Roman" w:cs="Times New Roman"/>
          <w:color w:val="000000" w:themeColor="text1"/>
          <w:sz w:val="21"/>
          <w:szCs w:val="21"/>
          <w:lang w:val="en-GB"/>
        </w:rPr>
        <w:t>Wargent</w:t>
      </w:r>
      <w:proofErr w:type="spellEnd"/>
      <w:r w:rsidRPr="002179C9">
        <w:rPr>
          <w:rFonts w:ascii="Times New Roman" w:hAnsi="Times New Roman" w:cs="Times New Roman"/>
          <w:color w:val="000000" w:themeColor="text1"/>
          <w:sz w:val="21"/>
          <w:szCs w:val="21"/>
          <w:lang w:val="en-GB"/>
        </w:rPr>
        <w:t xml:space="preserve">, J. J. (2015). Closing the loop: Use of biochar produced from tomato crop green waste as a substrate for soilless, hydroponic tomato production. </w:t>
      </w:r>
      <w:proofErr w:type="spellStart"/>
      <w:r w:rsidRPr="002179C9">
        <w:rPr>
          <w:rFonts w:ascii="Times New Roman" w:hAnsi="Times New Roman" w:cs="Times New Roman"/>
          <w:i/>
          <w:color w:val="000000" w:themeColor="text1"/>
          <w:sz w:val="21"/>
          <w:szCs w:val="21"/>
          <w:lang w:val="en-GB"/>
        </w:rPr>
        <w:t>HortScience</w:t>
      </w:r>
      <w:proofErr w:type="spellEnd"/>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50</w:t>
      </w:r>
      <w:r w:rsidRPr="002179C9">
        <w:rPr>
          <w:rFonts w:ascii="Times New Roman" w:hAnsi="Times New Roman" w:cs="Times New Roman"/>
          <w:color w:val="000000" w:themeColor="text1"/>
          <w:sz w:val="21"/>
          <w:szCs w:val="21"/>
          <w:lang w:val="en-GB"/>
        </w:rPr>
        <w:t>(10), 1572-1581.</w:t>
      </w:r>
    </w:p>
    <w:p w14:paraId="10ACA7E0"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Eyles, A., Bound, S. A., Oliver, G., </w:t>
      </w:r>
      <w:proofErr w:type="spellStart"/>
      <w:r w:rsidRPr="002179C9">
        <w:rPr>
          <w:rFonts w:ascii="Times New Roman" w:hAnsi="Times New Roman" w:cs="Times New Roman"/>
          <w:color w:val="000000" w:themeColor="text1"/>
          <w:sz w:val="21"/>
          <w:szCs w:val="21"/>
          <w:lang w:val="en-GB"/>
        </w:rPr>
        <w:t>Corkrey</w:t>
      </w:r>
      <w:proofErr w:type="spellEnd"/>
      <w:r w:rsidRPr="002179C9">
        <w:rPr>
          <w:rFonts w:ascii="Times New Roman" w:hAnsi="Times New Roman" w:cs="Times New Roman"/>
          <w:color w:val="000000" w:themeColor="text1"/>
          <w:sz w:val="21"/>
          <w:szCs w:val="21"/>
          <w:lang w:val="en-GB"/>
        </w:rPr>
        <w:t xml:space="preserve">, R., Hardie, M., Green, S., &amp; Close, D. C. (2015). Impact of biochar amendment on the growth, physiology and fruit of a young commercial apple orchard. </w:t>
      </w:r>
      <w:r w:rsidRPr="002179C9">
        <w:rPr>
          <w:rFonts w:ascii="Times New Roman" w:hAnsi="Times New Roman" w:cs="Times New Roman"/>
          <w:i/>
          <w:color w:val="000000" w:themeColor="text1"/>
          <w:sz w:val="21"/>
          <w:szCs w:val="21"/>
          <w:lang w:val="en-GB"/>
        </w:rPr>
        <w:t>Trees</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29</w:t>
      </w:r>
      <w:r w:rsidRPr="002179C9">
        <w:rPr>
          <w:rFonts w:ascii="Times New Roman" w:hAnsi="Times New Roman" w:cs="Times New Roman"/>
          <w:color w:val="000000" w:themeColor="text1"/>
          <w:sz w:val="21"/>
          <w:szCs w:val="21"/>
          <w:lang w:val="en-GB"/>
        </w:rPr>
        <w:t>, 1817-1826.</w:t>
      </w:r>
    </w:p>
    <w:p w14:paraId="4AB0F791"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Gaskin, J. W., Speir, R. A., Harris, K., Das, K. C., Lee, R. D., Morris, L. A., &amp; Fisher, D. S. (2010). Effect of peanut hull and pine chip biochar on soil nutrients, corn nutrient status, and yield. </w:t>
      </w:r>
      <w:r w:rsidRPr="002179C9">
        <w:rPr>
          <w:rFonts w:ascii="Times New Roman" w:hAnsi="Times New Roman" w:cs="Times New Roman"/>
          <w:i/>
          <w:color w:val="000000" w:themeColor="text1"/>
          <w:sz w:val="21"/>
          <w:szCs w:val="21"/>
          <w:lang w:val="en-GB"/>
        </w:rPr>
        <w:t>Agronomy journal</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102</w:t>
      </w:r>
      <w:r w:rsidRPr="002179C9">
        <w:rPr>
          <w:rFonts w:ascii="Times New Roman" w:hAnsi="Times New Roman" w:cs="Times New Roman"/>
          <w:color w:val="000000" w:themeColor="text1"/>
          <w:sz w:val="21"/>
          <w:szCs w:val="21"/>
          <w:lang w:val="en-GB"/>
        </w:rPr>
        <w:t>(2), 623-633.</w:t>
      </w:r>
    </w:p>
    <w:p w14:paraId="0216628D"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lastRenderedPageBreak/>
        <w:t xml:space="preserve">George, C., Wagner, M., </w:t>
      </w:r>
      <w:proofErr w:type="spellStart"/>
      <w:r w:rsidRPr="002179C9">
        <w:rPr>
          <w:rFonts w:ascii="Times New Roman" w:hAnsi="Times New Roman" w:cs="Times New Roman"/>
          <w:color w:val="000000" w:themeColor="text1"/>
          <w:sz w:val="21"/>
          <w:szCs w:val="21"/>
          <w:lang w:val="en-GB"/>
        </w:rPr>
        <w:t>Kücke</w:t>
      </w:r>
      <w:proofErr w:type="spellEnd"/>
      <w:r w:rsidRPr="002179C9">
        <w:rPr>
          <w:rFonts w:ascii="Times New Roman" w:hAnsi="Times New Roman" w:cs="Times New Roman"/>
          <w:color w:val="000000" w:themeColor="text1"/>
          <w:sz w:val="21"/>
          <w:szCs w:val="21"/>
          <w:lang w:val="en-GB"/>
        </w:rPr>
        <w:t xml:space="preserve">, M. &amp; </w:t>
      </w:r>
      <w:proofErr w:type="spellStart"/>
      <w:r w:rsidRPr="002179C9">
        <w:rPr>
          <w:rFonts w:ascii="Times New Roman" w:hAnsi="Times New Roman" w:cs="Times New Roman"/>
          <w:color w:val="000000" w:themeColor="text1"/>
          <w:sz w:val="21"/>
          <w:szCs w:val="21"/>
          <w:lang w:val="en-GB"/>
        </w:rPr>
        <w:t>Rillig</w:t>
      </w:r>
      <w:proofErr w:type="spellEnd"/>
      <w:r w:rsidRPr="002179C9">
        <w:rPr>
          <w:rFonts w:ascii="Times New Roman" w:hAnsi="Times New Roman" w:cs="Times New Roman"/>
          <w:color w:val="000000" w:themeColor="text1"/>
          <w:sz w:val="21"/>
          <w:szCs w:val="21"/>
          <w:lang w:val="en-GB"/>
        </w:rPr>
        <w:t xml:space="preserve">, M. C. Divergent consequences of </w:t>
      </w:r>
      <w:proofErr w:type="spellStart"/>
      <w:r w:rsidRPr="002179C9">
        <w:rPr>
          <w:rFonts w:ascii="Times New Roman" w:hAnsi="Times New Roman" w:cs="Times New Roman"/>
          <w:color w:val="000000" w:themeColor="text1"/>
          <w:sz w:val="21"/>
          <w:szCs w:val="21"/>
          <w:lang w:val="en-GB"/>
        </w:rPr>
        <w:t>hydrochar</w:t>
      </w:r>
      <w:proofErr w:type="spellEnd"/>
      <w:r w:rsidRPr="002179C9">
        <w:rPr>
          <w:rFonts w:ascii="Times New Roman" w:hAnsi="Times New Roman" w:cs="Times New Roman"/>
          <w:color w:val="000000" w:themeColor="text1"/>
          <w:sz w:val="21"/>
          <w:szCs w:val="21"/>
          <w:lang w:val="en-GB"/>
        </w:rPr>
        <w:t xml:space="preserve"> in the plant-soil system: Arbuscular mycorrhiza, nodulation, plant growth and soil aggregation effects. </w:t>
      </w:r>
      <w:r w:rsidRPr="002179C9">
        <w:rPr>
          <w:rFonts w:ascii="Times New Roman" w:hAnsi="Times New Roman" w:cs="Times New Roman"/>
          <w:i/>
          <w:iCs/>
          <w:color w:val="000000" w:themeColor="text1"/>
          <w:sz w:val="21"/>
          <w:szCs w:val="21"/>
          <w:lang w:val="en-US"/>
        </w:rPr>
        <w:t xml:space="preserve">Appl. Soil Ecol. </w:t>
      </w:r>
      <w:r w:rsidRPr="002179C9">
        <w:rPr>
          <w:rFonts w:ascii="Times New Roman" w:hAnsi="Times New Roman" w:cs="Times New Roman"/>
          <w:b/>
          <w:bCs/>
          <w:color w:val="000000" w:themeColor="text1"/>
          <w:sz w:val="21"/>
          <w:szCs w:val="21"/>
          <w:lang w:val="en-US"/>
        </w:rPr>
        <w:t xml:space="preserve">59, </w:t>
      </w:r>
      <w:r w:rsidRPr="002179C9">
        <w:rPr>
          <w:rFonts w:ascii="Times New Roman" w:hAnsi="Times New Roman" w:cs="Times New Roman"/>
          <w:color w:val="000000" w:themeColor="text1"/>
          <w:sz w:val="21"/>
          <w:szCs w:val="21"/>
          <w:lang w:val="en-US"/>
        </w:rPr>
        <w:t>68–72 (2012).</w:t>
      </w:r>
    </w:p>
    <w:p w14:paraId="2FCF6BC7"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Graber, E. R., Meller Harel, Y., Kolton, M., Cytryn, E., Silber, A., Rav David, D., ... &amp; Elad, Y. (2010). Biochar impact on development and productivity of pepper and tomato grown in fertigated soilless media. </w:t>
      </w:r>
      <w:r w:rsidRPr="002179C9">
        <w:rPr>
          <w:rFonts w:ascii="Times New Roman" w:hAnsi="Times New Roman" w:cs="Times New Roman"/>
          <w:i/>
          <w:color w:val="000000" w:themeColor="text1"/>
          <w:sz w:val="21"/>
          <w:szCs w:val="21"/>
          <w:lang w:val="en-GB"/>
        </w:rPr>
        <w:t>Plant and soil</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337</w:t>
      </w:r>
      <w:r w:rsidRPr="002179C9">
        <w:rPr>
          <w:rFonts w:ascii="Times New Roman" w:hAnsi="Times New Roman" w:cs="Times New Roman"/>
          <w:color w:val="000000" w:themeColor="text1"/>
          <w:sz w:val="21"/>
          <w:szCs w:val="21"/>
          <w:lang w:val="en-GB"/>
        </w:rPr>
        <w:t>, 481-496.</w:t>
      </w:r>
    </w:p>
    <w:p w14:paraId="43667FBF"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proofErr w:type="spellStart"/>
      <w:r w:rsidRPr="002179C9">
        <w:rPr>
          <w:rFonts w:ascii="Times New Roman" w:eastAsia="Times New Roman" w:hAnsi="Times New Roman" w:cs="Times New Roman"/>
          <w:color w:val="000000" w:themeColor="text1"/>
          <w:sz w:val="21"/>
          <w:szCs w:val="21"/>
          <w:lang w:val="en-GB"/>
        </w:rPr>
        <w:t>Güereña</w:t>
      </w:r>
      <w:proofErr w:type="spellEnd"/>
      <w:r w:rsidRPr="002179C9">
        <w:rPr>
          <w:rFonts w:ascii="Times New Roman" w:eastAsia="Times New Roman" w:hAnsi="Times New Roman" w:cs="Times New Roman"/>
          <w:color w:val="000000" w:themeColor="text1"/>
          <w:sz w:val="21"/>
          <w:szCs w:val="21"/>
          <w:lang w:val="en-GB"/>
        </w:rPr>
        <w:t xml:space="preserve">, D. T., Lehmann, J., Thies, J. E., Enders, A., Karanja, N., &amp; Neufeldt, H. (2015). Partitioning the contributions of biochar properties to enhanced biological nitrogen fixation in common bean (Phaseolus vulgaris). </w:t>
      </w:r>
      <w:r w:rsidRPr="002179C9">
        <w:rPr>
          <w:rFonts w:ascii="Times New Roman" w:eastAsia="Times New Roman" w:hAnsi="Times New Roman" w:cs="Times New Roman"/>
          <w:i/>
          <w:iCs/>
          <w:color w:val="000000" w:themeColor="text1"/>
          <w:sz w:val="21"/>
          <w:szCs w:val="21"/>
          <w:lang w:val="en-GB"/>
        </w:rPr>
        <w:t>Biology and fertility of soils</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51</w:t>
      </w:r>
      <w:r w:rsidRPr="002179C9">
        <w:rPr>
          <w:rFonts w:ascii="Times New Roman" w:eastAsia="Times New Roman" w:hAnsi="Times New Roman" w:cs="Times New Roman"/>
          <w:color w:val="000000" w:themeColor="text1"/>
          <w:sz w:val="21"/>
          <w:szCs w:val="21"/>
          <w:lang w:val="en-GB"/>
        </w:rPr>
        <w:t>, 479-491.</w:t>
      </w:r>
    </w:p>
    <w:p w14:paraId="4E3F93AF"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Gurevitch, J., </w:t>
      </w:r>
      <w:proofErr w:type="spellStart"/>
      <w:r w:rsidRPr="002179C9">
        <w:rPr>
          <w:rFonts w:ascii="Times New Roman" w:hAnsi="Times New Roman" w:cs="Times New Roman"/>
          <w:color w:val="000000" w:themeColor="text1"/>
          <w:sz w:val="21"/>
          <w:szCs w:val="21"/>
          <w:lang w:val="en-GB"/>
        </w:rPr>
        <w:t>Koricheva</w:t>
      </w:r>
      <w:proofErr w:type="spellEnd"/>
      <w:r w:rsidRPr="002179C9">
        <w:rPr>
          <w:rFonts w:ascii="Times New Roman" w:hAnsi="Times New Roman" w:cs="Times New Roman"/>
          <w:color w:val="000000" w:themeColor="text1"/>
          <w:sz w:val="21"/>
          <w:szCs w:val="21"/>
          <w:lang w:val="en-GB"/>
        </w:rPr>
        <w:t xml:space="preserve">, J., Nakagawa, S., &amp; Stewart, G. (2018). Meta-analysis and the science of research synthesis. </w:t>
      </w:r>
      <w:r w:rsidRPr="002179C9">
        <w:rPr>
          <w:rFonts w:ascii="Times New Roman" w:hAnsi="Times New Roman" w:cs="Times New Roman"/>
          <w:i/>
          <w:color w:val="000000" w:themeColor="text1"/>
          <w:sz w:val="21"/>
          <w:szCs w:val="21"/>
          <w:lang w:val="en-GB"/>
        </w:rPr>
        <w:t>Nature</w:t>
      </w:r>
      <w:r w:rsidRPr="002179C9">
        <w:rPr>
          <w:rFonts w:ascii="Times New Roman" w:hAnsi="Times New Roman" w:cs="Times New Roman"/>
          <w:color w:val="000000" w:themeColor="text1"/>
          <w:sz w:val="21"/>
          <w:szCs w:val="21"/>
          <w:lang w:val="en-GB"/>
        </w:rPr>
        <w:t xml:space="preserve">, 555(7695), 175-182 </w:t>
      </w:r>
    </w:p>
    <w:p w14:paraId="78117D7B"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Haefele, S. M., </w:t>
      </w:r>
      <w:proofErr w:type="spellStart"/>
      <w:r w:rsidRPr="002179C9">
        <w:rPr>
          <w:rFonts w:ascii="Times New Roman" w:hAnsi="Times New Roman" w:cs="Times New Roman"/>
          <w:color w:val="000000" w:themeColor="text1"/>
          <w:sz w:val="21"/>
          <w:szCs w:val="21"/>
          <w:lang w:val="en-GB"/>
        </w:rPr>
        <w:t>Konboon</w:t>
      </w:r>
      <w:proofErr w:type="spellEnd"/>
      <w:r w:rsidRPr="002179C9">
        <w:rPr>
          <w:rFonts w:ascii="Times New Roman" w:hAnsi="Times New Roman" w:cs="Times New Roman"/>
          <w:color w:val="000000" w:themeColor="text1"/>
          <w:sz w:val="21"/>
          <w:szCs w:val="21"/>
          <w:lang w:val="en-GB"/>
        </w:rPr>
        <w:t xml:space="preserve">, Y., </w:t>
      </w:r>
      <w:proofErr w:type="spellStart"/>
      <w:r w:rsidRPr="002179C9">
        <w:rPr>
          <w:rFonts w:ascii="Times New Roman" w:hAnsi="Times New Roman" w:cs="Times New Roman"/>
          <w:color w:val="000000" w:themeColor="text1"/>
          <w:sz w:val="21"/>
          <w:szCs w:val="21"/>
          <w:lang w:val="en-GB"/>
        </w:rPr>
        <w:t>Wongboon</w:t>
      </w:r>
      <w:proofErr w:type="spellEnd"/>
      <w:r w:rsidRPr="002179C9">
        <w:rPr>
          <w:rFonts w:ascii="Times New Roman" w:hAnsi="Times New Roman" w:cs="Times New Roman"/>
          <w:color w:val="000000" w:themeColor="text1"/>
          <w:sz w:val="21"/>
          <w:szCs w:val="21"/>
          <w:lang w:val="en-GB"/>
        </w:rPr>
        <w:t xml:space="preserve">, W., Amarante, S., </w:t>
      </w:r>
      <w:proofErr w:type="spellStart"/>
      <w:r w:rsidRPr="002179C9">
        <w:rPr>
          <w:rFonts w:ascii="Times New Roman" w:hAnsi="Times New Roman" w:cs="Times New Roman"/>
          <w:color w:val="000000" w:themeColor="text1"/>
          <w:sz w:val="21"/>
          <w:szCs w:val="21"/>
          <w:lang w:val="en-GB"/>
        </w:rPr>
        <w:t>Maarifat</w:t>
      </w:r>
      <w:proofErr w:type="spellEnd"/>
      <w:r w:rsidRPr="002179C9">
        <w:rPr>
          <w:rFonts w:ascii="Times New Roman" w:hAnsi="Times New Roman" w:cs="Times New Roman"/>
          <w:color w:val="000000" w:themeColor="text1"/>
          <w:sz w:val="21"/>
          <w:szCs w:val="21"/>
          <w:lang w:val="en-GB"/>
        </w:rPr>
        <w:t xml:space="preserve">, A. A., Pfeiffer, E. M., &amp; Knoblauch, C. J. F. C. R. (2011). Effects and fate of biochar from rice residues in rice-based systems. </w:t>
      </w:r>
      <w:r w:rsidRPr="002179C9">
        <w:rPr>
          <w:rFonts w:ascii="Times New Roman" w:hAnsi="Times New Roman" w:cs="Times New Roman"/>
          <w:i/>
          <w:color w:val="000000" w:themeColor="text1"/>
          <w:sz w:val="21"/>
          <w:szCs w:val="21"/>
          <w:lang w:val="en-GB"/>
        </w:rPr>
        <w:t>Field Crops Research</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121</w:t>
      </w:r>
      <w:r w:rsidRPr="002179C9">
        <w:rPr>
          <w:rFonts w:ascii="Times New Roman" w:hAnsi="Times New Roman" w:cs="Times New Roman"/>
          <w:color w:val="000000" w:themeColor="text1"/>
          <w:sz w:val="21"/>
          <w:szCs w:val="21"/>
          <w:lang w:val="en-GB"/>
        </w:rPr>
        <w:t>(3), 430-440.</w:t>
      </w:r>
    </w:p>
    <w:p w14:paraId="5207E0E0"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Haider, G., </w:t>
      </w:r>
      <w:proofErr w:type="spellStart"/>
      <w:r w:rsidRPr="002179C9">
        <w:rPr>
          <w:rFonts w:ascii="Times New Roman" w:eastAsia="Times New Roman" w:hAnsi="Times New Roman" w:cs="Times New Roman"/>
          <w:color w:val="000000" w:themeColor="text1"/>
          <w:sz w:val="21"/>
          <w:szCs w:val="21"/>
          <w:lang w:val="en-GB"/>
        </w:rPr>
        <w:t>Koyro</w:t>
      </w:r>
      <w:proofErr w:type="spellEnd"/>
      <w:r w:rsidRPr="002179C9">
        <w:rPr>
          <w:rFonts w:ascii="Times New Roman" w:eastAsia="Times New Roman" w:hAnsi="Times New Roman" w:cs="Times New Roman"/>
          <w:color w:val="000000" w:themeColor="text1"/>
          <w:sz w:val="21"/>
          <w:szCs w:val="21"/>
          <w:lang w:val="en-GB"/>
        </w:rPr>
        <w:t xml:space="preserve">, H. W., Azam, F., Steffens, D., Müller, C., &amp; Kammann, C. (2015). Biochar but not humic acid product amendment affected maize yields via improving plant-soil moisture relations. </w:t>
      </w:r>
      <w:r w:rsidRPr="002179C9">
        <w:rPr>
          <w:rFonts w:ascii="Times New Roman" w:eastAsia="Times New Roman" w:hAnsi="Times New Roman" w:cs="Times New Roman"/>
          <w:i/>
          <w:iCs/>
          <w:color w:val="000000" w:themeColor="text1"/>
          <w:sz w:val="21"/>
          <w:szCs w:val="21"/>
          <w:lang w:val="en-GB"/>
        </w:rPr>
        <w:t>Plant and soil</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395</w:t>
      </w:r>
      <w:r w:rsidRPr="002179C9">
        <w:rPr>
          <w:rFonts w:ascii="Times New Roman" w:eastAsia="Times New Roman" w:hAnsi="Times New Roman" w:cs="Times New Roman"/>
          <w:color w:val="000000" w:themeColor="text1"/>
          <w:sz w:val="21"/>
          <w:szCs w:val="21"/>
          <w:lang w:val="en-GB"/>
        </w:rPr>
        <w:t>, 141-157.</w:t>
      </w:r>
    </w:p>
    <w:p w14:paraId="134AE1B2"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Hansen, V., Müller-</w:t>
      </w:r>
      <w:proofErr w:type="spellStart"/>
      <w:r w:rsidRPr="002179C9">
        <w:rPr>
          <w:rFonts w:ascii="Times New Roman" w:hAnsi="Times New Roman" w:cs="Times New Roman"/>
          <w:color w:val="000000" w:themeColor="text1"/>
          <w:sz w:val="21"/>
          <w:szCs w:val="21"/>
          <w:lang w:val="en-GB"/>
        </w:rPr>
        <w:t>Stöver</w:t>
      </w:r>
      <w:proofErr w:type="spellEnd"/>
      <w:r w:rsidRPr="002179C9">
        <w:rPr>
          <w:rFonts w:ascii="Times New Roman" w:hAnsi="Times New Roman" w:cs="Times New Roman"/>
          <w:color w:val="000000" w:themeColor="text1"/>
          <w:sz w:val="21"/>
          <w:szCs w:val="21"/>
          <w:lang w:val="en-GB"/>
        </w:rPr>
        <w:t xml:space="preserve">, D., Imparato, V., Krogh, P. H., Jensen, L. S., Dolmer, A., &amp; Hauggaard-Nielsen, H. (2017). The effects of straw or straw-derived gasification biochar applications on soil quality and crop productivity: A farm case study. </w:t>
      </w:r>
      <w:r w:rsidRPr="002179C9">
        <w:rPr>
          <w:rFonts w:ascii="Times New Roman" w:hAnsi="Times New Roman" w:cs="Times New Roman"/>
          <w:i/>
          <w:color w:val="000000" w:themeColor="text1"/>
          <w:sz w:val="21"/>
          <w:szCs w:val="21"/>
          <w:lang w:val="en-GB"/>
        </w:rPr>
        <w:t>Journal of Environmental Management</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186</w:t>
      </w:r>
      <w:r w:rsidRPr="002179C9">
        <w:rPr>
          <w:rFonts w:ascii="Times New Roman" w:hAnsi="Times New Roman" w:cs="Times New Roman"/>
          <w:color w:val="000000" w:themeColor="text1"/>
          <w:sz w:val="21"/>
          <w:szCs w:val="21"/>
          <w:lang w:val="en-GB"/>
        </w:rPr>
        <w:t>, 88-95.</w:t>
      </w:r>
    </w:p>
    <w:p w14:paraId="3AC127DB"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Hossain, M. K., </w:t>
      </w:r>
      <w:proofErr w:type="spellStart"/>
      <w:r w:rsidRPr="002179C9">
        <w:rPr>
          <w:rFonts w:ascii="Times New Roman" w:hAnsi="Times New Roman" w:cs="Times New Roman"/>
          <w:color w:val="000000" w:themeColor="text1"/>
          <w:sz w:val="21"/>
          <w:szCs w:val="21"/>
          <w:lang w:val="en-GB"/>
        </w:rPr>
        <w:t>Strezov</w:t>
      </w:r>
      <w:proofErr w:type="spellEnd"/>
      <w:r w:rsidRPr="002179C9">
        <w:rPr>
          <w:rFonts w:ascii="Times New Roman" w:hAnsi="Times New Roman" w:cs="Times New Roman"/>
          <w:color w:val="000000" w:themeColor="text1"/>
          <w:sz w:val="21"/>
          <w:szCs w:val="21"/>
          <w:lang w:val="en-GB"/>
        </w:rPr>
        <w:t xml:space="preserve">, V., Chan, K. Y., &amp; Nelson, P. F. (2010). Agronomic properties of wastewater sludge biochar and bioavailability of metals in production of cherry tomato (Lycopersicon esculentum). </w:t>
      </w:r>
      <w:r w:rsidRPr="002179C9">
        <w:rPr>
          <w:rFonts w:ascii="Times New Roman" w:hAnsi="Times New Roman" w:cs="Times New Roman"/>
          <w:i/>
          <w:color w:val="000000" w:themeColor="text1"/>
          <w:sz w:val="21"/>
          <w:szCs w:val="21"/>
          <w:lang w:val="en-GB"/>
        </w:rPr>
        <w:t>Chemosphere</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78</w:t>
      </w:r>
      <w:r w:rsidRPr="002179C9">
        <w:rPr>
          <w:rFonts w:ascii="Times New Roman" w:hAnsi="Times New Roman" w:cs="Times New Roman"/>
          <w:color w:val="000000" w:themeColor="text1"/>
          <w:sz w:val="21"/>
          <w:szCs w:val="21"/>
          <w:lang w:val="en-GB"/>
        </w:rPr>
        <w:t>(9), 1167-1171.</w:t>
      </w:r>
    </w:p>
    <w:p w14:paraId="1F22CD42"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Hua, L., Chen, Y. X. &amp; Wu, W. X. Impacts upon soil quality and plant growth of bamboo charcoal addition to composted sludge. </w:t>
      </w:r>
      <w:r w:rsidRPr="002179C9">
        <w:rPr>
          <w:rFonts w:ascii="Times New Roman" w:hAnsi="Times New Roman" w:cs="Times New Roman"/>
          <w:i/>
          <w:iCs/>
          <w:color w:val="000000" w:themeColor="text1"/>
          <w:sz w:val="21"/>
          <w:szCs w:val="21"/>
          <w:lang w:val="en-GB"/>
        </w:rPr>
        <w:t xml:space="preserve">Environ. Technol. </w:t>
      </w:r>
      <w:r w:rsidRPr="002179C9">
        <w:rPr>
          <w:rFonts w:ascii="Times New Roman" w:hAnsi="Times New Roman" w:cs="Times New Roman"/>
          <w:b/>
          <w:bCs/>
          <w:color w:val="000000" w:themeColor="text1"/>
          <w:sz w:val="21"/>
          <w:szCs w:val="21"/>
          <w:lang w:val="en-GB"/>
        </w:rPr>
        <w:t xml:space="preserve">33, </w:t>
      </w:r>
      <w:r w:rsidRPr="002179C9">
        <w:rPr>
          <w:rFonts w:ascii="Times New Roman" w:hAnsi="Times New Roman" w:cs="Times New Roman"/>
          <w:color w:val="000000" w:themeColor="text1"/>
          <w:sz w:val="21"/>
          <w:szCs w:val="21"/>
          <w:lang w:val="en-GB"/>
        </w:rPr>
        <w:t>61–68 (2012).</w:t>
      </w:r>
    </w:p>
    <w:p w14:paraId="15292882"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fr-FR"/>
        </w:rPr>
        <w:t xml:space="preserve">Hussain, A., Nazir, A., &amp; Shafiq, M. (2021). </w:t>
      </w:r>
      <w:r w:rsidRPr="002179C9">
        <w:rPr>
          <w:rFonts w:ascii="Times New Roman" w:hAnsi="Times New Roman" w:cs="Times New Roman"/>
          <w:color w:val="000000" w:themeColor="text1"/>
          <w:sz w:val="21"/>
          <w:szCs w:val="21"/>
          <w:lang w:val="en-GB"/>
        </w:rPr>
        <w:t xml:space="preserve">Potential application of biochar composite derived from rice straw and animal bones to improve plant growth. </w:t>
      </w:r>
      <w:r w:rsidRPr="002179C9">
        <w:rPr>
          <w:rFonts w:ascii="Times New Roman" w:hAnsi="Times New Roman" w:cs="Times New Roman"/>
          <w:i/>
          <w:color w:val="000000" w:themeColor="text1"/>
          <w:sz w:val="21"/>
          <w:szCs w:val="21"/>
          <w:lang w:val="en-GB"/>
        </w:rPr>
        <w:t>Sustainability</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13</w:t>
      </w:r>
      <w:r w:rsidRPr="002179C9">
        <w:rPr>
          <w:rFonts w:ascii="Times New Roman" w:hAnsi="Times New Roman" w:cs="Times New Roman"/>
          <w:color w:val="000000" w:themeColor="text1"/>
          <w:sz w:val="21"/>
          <w:szCs w:val="21"/>
          <w:lang w:val="en-GB"/>
        </w:rPr>
        <w:t>(19), 11104.</w:t>
      </w:r>
    </w:p>
    <w:p w14:paraId="6703BA4C"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Islami, T., Guritno, B., Basuki, N., &amp; </w:t>
      </w:r>
      <w:proofErr w:type="spellStart"/>
      <w:r w:rsidRPr="002179C9">
        <w:rPr>
          <w:rFonts w:ascii="Times New Roman" w:hAnsi="Times New Roman" w:cs="Times New Roman"/>
          <w:color w:val="000000" w:themeColor="text1"/>
          <w:sz w:val="21"/>
          <w:szCs w:val="21"/>
          <w:lang w:val="en-GB"/>
        </w:rPr>
        <w:t>Suryanto</w:t>
      </w:r>
      <w:proofErr w:type="spellEnd"/>
      <w:r w:rsidRPr="002179C9">
        <w:rPr>
          <w:rFonts w:ascii="Times New Roman" w:hAnsi="Times New Roman" w:cs="Times New Roman"/>
          <w:color w:val="000000" w:themeColor="text1"/>
          <w:sz w:val="21"/>
          <w:szCs w:val="21"/>
          <w:lang w:val="en-GB"/>
        </w:rPr>
        <w:t xml:space="preserve">, A. (2011). Maize yield and associated soil quality changes in cassava+ maize intercropping system after 3 years of biochar application. </w:t>
      </w:r>
      <w:r w:rsidRPr="002179C9">
        <w:rPr>
          <w:rFonts w:ascii="Times New Roman" w:hAnsi="Times New Roman" w:cs="Times New Roman"/>
          <w:i/>
          <w:color w:val="000000" w:themeColor="text1"/>
          <w:sz w:val="21"/>
          <w:szCs w:val="21"/>
          <w:lang w:val="en-GB"/>
        </w:rPr>
        <w:t>Journal of Agriculture and Food Technology</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1</w:t>
      </w:r>
      <w:r w:rsidRPr="002179C9">
        <w:rPr>
          <w:rFonts w:ascii="Times New Roman" w:hAnsi="Times New Roman" w:cs="Times New Roman"/>
          <w:color w:val="000000" w:themeColor="text1"/>
          <w:sz w:val="21"/>
          <w:szCs w:val="21"/>
          <w:lang w:val="en-GB"/>
        </w:rPr>
        <w:t>(7), 112-115.</w:t>
      </w:r>
    </w:p>
    <w:p w14:paraId="150EE2DC"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Iswaran, V., </w:t>
      </w:r>
      <w:proofErr w:type="spellStart"/>
      <w:r w:rsidRPr="002179C9">
        <w:rPr>
          <w:rFonts w:ascii="Times New Roman" w:hAnsi="Times New Roman" w:cs="Times New Roman"/>
          <w:color w:val="000000" w:themeColor="text1"/>
          <w:sz w:val="21"/>
          <w:szCs w:val="21"/>
          <w:lang w:val="en-GB"/>
        </w:rPr>
        <w:t>Jauhri</w:t>
      </w:r>
      <w:proofErr w:type="spellEnd"/>
      <w:r w:rsidRPr="002179C9">
        <w:rPr>
          <w:rFonts w:ascii="Times New Roman" w:hAnsi="Times New Roman" w:cs="Times New Roman"/>
          <w:color w:val="000000" w:themeColor="text1"/>
          <w:sz w:val="21"/>
          <w:szCs w:val="21"/>
          <w:lang w:val="en-GB"/>
        </w:rPr>
        <w:t xml:space="preserve">, K. S., &amp; Sen, A. D. E. N. I. N. E. (1980). Effect of charcoal, coal and peat on the yield of moong, soybean and pea. </w:t>
      </w:r>
      <w:r w:rsidRPr="002179C9">
        <w:rPr>
          <w:rFonts w:ascii="Times New Roman" w:hAnsi="Times New Roman" w:cs="Times New Roman"/>
          <w:i/>
          <w:color w:val="000000" w:themeColor="text1"/>
          <w:sz w:val="21"/>
          <w:szCs w:val="21"/>
          <w:lang w:val="en-GB"/>
        </w:rPr>
        <w:t>Soil Biology &amp; Biochemistry</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12</w:t>
      </w:r>
      <w:r w:rsidRPr="002179C9">
        <w:rPr>
          <w:rFonts w:ascii="Times New Roman" w:hAnsi="Times New Roman" w:cs="Times New Roman"/>
          <w:color w:val="000000" w:themeColor="text1"/>
          <w:sz w:val="21"/>
          <w:szCs w:val="21"/>
          <w:lang w:val="en-GB"/>
        </w:rPr>
        <w:t>(2), 191-192.</w:t>
      </w:r>
    </w:p>
    <w:p w14:paraId="7721BEF3"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Jeffery, S., </w:t>
      </w:r>
      <w:proofErr w:type="spellStart"/>
      <w:r w:rsidRPr="002179C9">
        <w:rPr>
          <w:rFonts w:ascii="Times New Roman" w:eastAsia="Times New Roman" w:hAnsi="Times New Roman" w:cs="Times New Roman"/>
          <w:color w:val="000000" w:themeColor="text1"/>
          <w:sz w:val="21"/>
          <w:szCs w:val="21"/>
          <w:lang w:val="en-GB"/>
        </w:rPr>
        <w:t>Bezemer</w:t>
      </w:r>
      <w:proofErr w:type="spellEnd"/>
      <w:r w:rsidRPr="002179C9">
        <w:rPr>
          <w:rFonts w:ascii="Times New Roman" w:eastAsia="Times New Roman" w:hAnsi="Times New Roman" w:cs="Times New Roman"/>
          <w:color w:val="000000" w:themeColor="text1"/>
          <w:sz w:val="21"/>
          <w:szCs w:val="21"/>
          <w:lang w:val="en-GB"/>
        </w:rPr>
        <w:t xml:space="preserve">, T. M., Cornelissen, G., Kuyper, T. W., Lehmann, J., Mommer, L., ... &amp; van </w:t>
      </w:r>
      <w:proofErr w:type="spellStart"/>
      <w:r w:rsidRPr="002179C9">
        <w:rPr>
          <w:rFonts w:ascii="Times New Roman" w:eastAsia="Times New Roman" w:hAnsi="Times New Roman" w:cs="Times New Roman"/>
          <w:color w:val="000000" w:themeColor="text1"/>
          <w:sz w:val="21"/>
          <w:szCs w:val="21"/>
          <w:lang w:val="en-GB"/>
        </w:rPr>
        <w:t>Groenigen</w:t>
      </w:r>
      <w:proofErr w:type="spellEnd"/>
      <w:r w:rsidRPr="002179C9">
        <w:rPr>
          <w:rFonts w:ascii="Times New Roman" w:eastAsia="Times New Roman" w:hAnsi="Times New Roman" w:cs="Times New Roman"/>
          <w:color w:val="000000" w:themeColor="text1"/>
          <w:sz w:val="21"/>
          <w:szCs w:val="21"/>
          <w:lang w:val="en-GB"/>
        </w:rPr>
        <w:t xml:space="preserve">, J. W. (2015). The way forward in biochar research: targeting trade‐offs between the potential wins. </w:t>
      </w:r>
      <w:proofErr w:type="spellStart"/>
      <w:r w:rsidRPr="002179C9">
        <w:rPr>
          <w:rFonts w:ascii="Times New Roman" w:eastAsia="Times New Roman" w:hAnsi="Times New Roman" w:cs="Times New Roman"/>
          <w:i/>
          <w:iCs/>
          <w:color w:val="000000" w:themeColor="text1"/>
          <w:sz w:val="21"/>
          <w:szCs w:val="21"/>
          <w:lang w:val="en-GB"/>
        </w:rPr>
        <w:t>Gcb</w:t>
      </w:r>
      <w:proofErr w:type="spellEnd"/>
      <w:r w:rsidRPr="002179C9">
        <w:rPr>
          <w:rFonts w:ascii="Times New Roman" w:eastAsia="Times New Roman" w:hAnsi="Times New Roman" w:cs="Times New Roman"/>
          <w:i/>
          <w:iCs/>
          <w:color w:val="000000" w:themeColor="text1"/>
          <w:sz w:val="21"/>
          <w:szCs w:val="21"/>
          <w:lang w:val="en-GB"/>
        </w:rPr>
        <w:t xml:space="preserve"> Bioenergy</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7</w:t>
      </w:r>
      <w:r w:rsidRPr="002179C9">
        <w:rPr>
          <w:rFonts w:ascii="Times New Roman" w:eastAsia="Times New Roman" w:hAnsi="Times New Roman" w:cs="Times New Roman"/>
          <w:color w:val="000000" w:themeColor="text1"/>
          <w:sz w:val="21"/>
          <w:szCs w:val="21"/>
          <w:lang w:val="en-GB"/>
        </w:rPr>
        <w:t>(1), 1-13.</w:t>
      </w:r>
    </w:p>
    <w:p w14:paraId="64A776D9" w14:textId="77777777" w:rsidR="00973B95" w:rsidRPr="002179C9" w:rsidRDefault="00973B95" w:rsidP="00AC4D57">
      <w:pPr>
        <w:autoSpaceDE w:val="0"/>
        <w:autoSpaceDN w:val="0"/>
        <w:adjustRightInd w:val="0"/>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Jeffery, S., Abalos, D., </w:t>
      </w:r>
      <w:proofErr w:type="spellStart"/>
      <w:r w:rsidRPr="002179C9">
        <w:rPr>
          <w:rFonts w:ascii="Times New Roman" w:hAnsi="Times New Roman" w:cs="Times New Roman"/>
          <w:color w:val="000000" w:themeColor="text1"/>
          <w:sz w:val="21"/>
          <w:szCs w:val="21"/>
          <w:lang w:val="en-GB"/>
        </w:rPr>
        <w:t>Prodana</w:t>
      </w:r>
      <w:proofErr w:type="spellEnd"/>
      <w:r w:rsidRPr="002179C9">
        <w:rPr>
          <w:rFonts w:ascii="Times New Roman" w:hAnsi="Times New Roman" w:cs="Times New Roman"/>
          <w:color w:val="000000" w:themeColor="text1"/>
          <w:sz w:val="21"/>
          <w:szCs w:val="21"/>
          <w:lang w:val="en-GB"/>
        </w:rPr>
        <w:t xml:space="preserve">, M., Bastos, A. C., Van </w:t>
      </w:r>
      <w:proofErr w:type="spellStart"/>
      <w:r w:rsidRPr="002179C9">
        <w:rPr>
          <w:rFonts w:ascii="Times New Roman" w:hAnsi="Times New Roman" w:cs="Times New Roman"/>
          <w:color w:val="000000" w:themeColor="text1"/>
          <w:sz w:val="21"/>
          <w:szCs w:val="21"/>
          <w:lang w:val="en-GB"/>
        </w:rPr>
        <w:t>Groenigen</w:t>
      </w:r>
      <w:proofErr w:type="spellEnd"/>
      <w:r w:rsidRPr="002179C9">
        <w:rPr>
          <w:rFonts w:ascii="Times New Roman" w:hAnsi="Times New Roman" w:cs="Times New Roman"/>
          <w:color w:val="000000" w:themeColor="text1"/>
          <w:sz w:val="21"/>
          <w:szCs w:val="21"/>
          <w:lang w:val="en-GB"/>
        </w:rPr>
        <w:t xml:space="preserve">, J. W., Hungate, B. A., &amp; Verheijen, F. (2017). Biochar boosts tropical but not temperate crop yields. </w:t>
      </w:r>
      <w:r w:rsidRPr="002179C9">
        <w:rPr>
          <w:rFonts w:ascii="Times New Roman" w:hAnsi="Times New Roman" w:cs="Times New Roman"/>
          <w:i/>
          <w:iCs/>
          <w:color w:val="000000" w:themeColor="text1"/>
          <w:sz w:val="21"/>
          <w:szCs w:val="21"/>
          <w:lang w:val="en-GB"/>
        </w:rPr>
        <w:t>Environmental Research Letters</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iCs/>
          <w:color w:val="000000" w:themeColor="text1"/>
          <w:sz w:val="21"/>
          <w:szCs w:val="21"/>
          <w:lang w:val="en-GB"/>
        </w:rPr>
        <w:t>12</w:t>
      </w:r>
      <w:r w:rsidRPr="002179C9">
        <w:rPr>
          <w:rFonts w:ascii="Times New Roman" w:hAnsi="Times New Roman" w:cs="Times New Roman"/>
          <w:color w:val="000000" w:themeColor="text1"/>
          <w:sz w:val="21"/>
          <w:szCs w:val="21"/>
          <w:lang w:val="en-GB"/>
        </w:rPr>
        <w:t>(5), 053001.</w:t>
      </w:r>
    </w:p>
    <w:p w14:paraId="0787455E"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fr-FR"/>
        </w:rPr>
        <w:t xml:space="preserve">Jia, J., Li, B., Chen, Z., Xie, Z., &amp; Xiong, Z. (2012). </w:t>
      </w:r>
      <w:r w:rsidRPr="002179C9">
        <w:rPr>
          <w:rFonts w:ascii="Times New Roman" w:hAnsi="Times New Roman" w:cs="Times New Roman"/>
          <w:color w:val="000000" w:themeColor="text1"/>
          <w:sz w:val="21"/>
          <w:szCs w:val="21"/>
          <w:lang w:val="en-GB"/>
        </w:rPr>
        <w:t xml:space="preserve">Effects of biochar application on vegetable production and emissions of N2O and CH4. </w:t>
      </w:r>
      <w:r w:rsidRPr="002179C9">
        <w:rPr>
          <w:rFonts w:ascii="Times New Roman" w:hAnsi="Times New Roman" w:cs="Times New Roman"/>
          <w:i/>
          <w:color w:val="000000" w:themeColor="text1"/>
          <w:sz w:val="21"/>
          <w:szCs w:val="21"/>
          <w:lang w:val="en-GB"/>
        </w:rPr>
        <w:t>Soil science and plant nutrition</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58</w:t>
      </w:r>
      <w:r w:rsidRPr="002179C9">
        <w:rPr>
          <w:rFonts w:ascii="Times New Roman" w:hAnsi="Times New Roman" w:cs="Times New Roman"/>
          <w:color w:val="000000" w:themeColor="text1"/>
          <w:sz w:val="21"/>
          <w:szCs w:val="21"/>
          <w:lang w:val="en-GB"/>
        </w:rPr>
        <w:t>(4), 503-509.</w:t>
      </w:r>
    </w:p>
    <w:p w14:paraId="6B7CD527"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Jones, D. L., </w:t>
      </w:r>
      <w:proofErr w:type="spellStart"/>
      <w:r w:rsidRPr="002179C9">
        <w:rPr>
          <w:rFonts w:ascii="Times New Roman" w:hAnsi="Times New Roman" w:cs="Times New Roman"/>
          <w:color w:val="000000" w:themeColor="text1"/>
          <w:sz w:val="21"/>
          <w:szCs w:val="21"/>
          <w:lang w:val="en-GB"/>
        </w:rPr>
        <w:t>Rousk</w:t>
      </w:r>
      <w:proofErr w:type="spellEnd"/>
      <w:r w:rsidRPr="002179C9">
        <w:rPr>
          <w:rFonts w:ascii="Times New Roman" w:hAnsi="Times New Roman" w:cs="Times New Roman"/>
          <w:color w:val="000000" w:themeColor="text1"/>
          <w:sz w:val="21"/>
          <w:szCs w:val="21"/>
          <w:lang w:val="en-GB"/>
        </w:rPr>
        <w:t xml:space="preserve">, J., Edwards-Jones, G., DeLuca, T. H., &amp; Murphy, D. V. (2012). Biochar-mediated changes in soil quality and plant growth in a </w:t>
      </w:r>
      <w:proofErr w:type="gramStart"/>
      <w:r w:rsidRPr="002179C9">
        <w:rPr>
          <w:rFonts w:ascii="Times New Roman" w:hAnsi="Times New Roman" w:cs="Times New Roman"/>
          <w:color w:val="000000" w:themeColor="text1"/>
          <w:sz w:val="21"/>
          <w:szCs w:val="21"/>
          <w:lang w:val="en-GB"/>
        </w:rPr>
        <w:t>three year</w:t>
      </w:r>
      <w:proofErr w:type="gramEnd"/>
      <w:r w:rsidRPr="002179C9">
        <w:rPr>
          <w:rFonts w:ascii="Times New Roman" w:hAnsi="Times New Roman" w:cs="Times New Roman"/>
          <w:color w:val="000000" w:themeColor="text1"/>
          <w:sz w:val="21"/>
          <w:szCs w:val="21"/>
          <w:lang w:val="en-GB"/>
        </w:rPr>
        <w:t xml:space="preserve"> field trial. </w:t>
      </w:r>
      <w:r w:rsidRPr="002179C9">
        <w:rPr>
          <w:rFonts w:ascii="Times New Roman" w:hAnsi="Times New Roman" w:cs="Times New Roman"/>
          <w:i/>
          <w:color w:val="000000" w:themeColor="text1"/>
          <w:sz w:val="21"/>
          <w:szCs w:val="21"/>
          <w:lang w:val="en-GB"/>
        </w:rPr>
        <w:t>Soil biology and Biochemistry</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45</w:t>
      </w:r>
      <w:r w:rsidRPr="002179C9">
        <w:rPr>
          <w:rFonts w:ascii="Times New Roman" w:hAnsi="Times New Roman" w:cs="Times New Roman"/>
          <w:color w:val="000000" w:themeColor="text1"/>
          <w:sz w:val="21"/>
          <w:szCs w:val="21"/>
          <w:lang w:val="en-GB"/>
        </w:rPr>
        <w:t>, 113-124.</w:t>
      </w:r>
    </w:p>
    <w:p w14:paraId="2F0A273D"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Johnston, A. E., &amp; Poulton, P. R. (2018). The importance of long‐term experiments in agriculture: their management to ensure continued crop production and soil fertility; the </w:t>
      </w:r>
      <w:proofErr w:type="spellStart"/>
      <w:r w:rsidRPr="002179C9">
        <w:rPr>
          <w:rFonts w:ascii="Times New Roman" w:hAnsi="Times New Roman" w:cs="Times New Roman"/>
          <w:color w:val="000000" w:themeColor="text1"/>
          <w:sz w:val="21"/>
          <w:szCs w:val="21"/>
          <w:lang w:val="en-GB"/>
        </w:rPr>
        <w:t>Rothamsted</w:t>
      </w:r>
      <w:proofErr w:type="spellEnd"/>
      <w:r w:rsidRPr="002179C9">
        <w:rPr>
          <w:rFonts w:ascii="Times New Roman" w:hAnsi="Times New Roman" w:cs="Times New Roman"/>
          <w:color w:val="000000" w:themeColor="text1"/>
          <w:sz w:val="21"/>
          <w:szCs w:val="21"/>
          <w:lang w:val="en-GB"/>
        </w:rPr>
        <w:t xml:space="preserve"> experience. </w:t>
      </w:r>
      <w:r w:rsidRPr="002179C9">
        <w:rPr>
          <w:rFonts w:ascii="Times New Roman" w:hAnsi="Times New Roman" w:cs="Times New Roman"/>
          <w:i/>
          <w:color w:val="000000" w:themeColor="text1"/>
          <w:sz w:val="21"/>
          <w:szCs w:val="21"/>
          <w:lang w:val="en-GB"/>
        </w:rPr>
        <w:t>European journal of soil science</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69</w:t>
      </w:r>
      <w:r w:rsidRPr="002179C9">
        <w:rPr>
          <w:rFonts w:ascii="Times New Roman" w:hAnsi="Times New Roman" w:cs="Times New Roman"/>
          <w:color w:val="000000" w:themeColor="text1"/>
          <w:sz w:val="21"/>
          <w:szCs w:val="21"/>
          <w:lang w:val="en-GB"/>
        </w:rPr>
        <w:t>(1), 113-125.</w:t>
      </w:r>
    </w:p>
    <w:p w14:paraId="3390228E"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Kim, H. S., Kim, K. R., Yang, J. E., Ok, Y. S., Owens, G., Nehls, T., ... &amp; Kim, K. H. (2016). Effect of biochar on reclaimed tidal land soil properties and maize (</w:t>
      </w:r>
      <w:proofErr w:type="spellStart"/>
      <w:r w:rsidRPr="002179C9">
        <w:rPr>
          <w:rFonts w:ascii="Times New Roman" w:hAnsi="Times New Roman" w:cs="Times New Roman"/>
          <w:color w:val="000000" w:themeColor="text1"/>
          <w:sz w:val="21"/>
          <w:szCs w:val="21"/>
          <w:lang w:val="en-GB"/>
        </w:rPr>
        <w:t>Zea</w:t>
      </w:r>
      <w:proofErr w:type="spellEnd"/>
      <w:r w:rsidRPr="002179C9">
        <w:rPr>
          <w:rFonts w:ascii="Times New Roman" w:hAnsi="Times New Roman" w:cs="Times New Roman"/>
          <w:color w:val="000000" w:themeColor="text1"/>
          <w:sz w:val="21"/>
          <w:szCs w:val="21"/>
          <w:lang w:val="en-GB"/>
        </w:rPr>
        <w:t xml:space="preserve"> mays L.) response. </w:t>
      </w:r>
      <w:r w:rsidRPr="002179C9">
        <w:rPr>
          <w:rFonts w:ascii="Times New Roman" w:hAnsi="Times New Roman" w:cs="Times New Roman"/>
          <w:i/>
          <w:color w:val="000000" w:themeColor="text1"/>
          <w:sz w:val="21"/>
          <w:szCs w:val="21"/>
          <w:lang w:val="en-GB"/>
        </w:rPr>
        <w:t>Chemosphere</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142</w:t>
      </w:r>
      <w:r w:rsidRPr="002179C9">
        <w:rPr>
          <w:rFonts w:ascii="Times New Roman" w:hAnsi="Times New Roman" w:cs="Times New Roman"/>
          <w:color w:val="000000" w:themeColor="text1"/>
          <w:sz w:val="21"/>
          <w:szCs w:val="21"/>
          <w:lang w:val="en-GB"/>
        </w:rPr>
        <w:t>, 153-159.</w:t>
      </w:r>
    </w:p>
    <w:p w14:paraId="3B8A81CB"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proofErr w:type="spellStart"/>
      <w:r w:rsidRPr="002179C9">
        <w:rPr>
          <w:rFonts w:ascii="Times New Roman" w:hAnsi="Times New Roman" w:cs="Times New Roman"/>
          <w:color w:val="000000" w:themeColor="text1"/>
          <w:sz w:val="21"/>
          <w:szCs w:val="21"/>
          <w:lang w:val="en-GB"/>
        </w:rPr>
        <w:t>Kimetu</w:t>
      </w:r>
      <w:proofErr w:type="spellEnd"/>
      <w:r w:rsidRPr="002179C9">
        <w:rPr>
          <w:rFonts w:ascii="Times New Roman" w:hAnsi="Times New Roman" w:cs="Times New Roman"/>
          <w:color w:val="000000" w:themeColor="text1"/>
          <w:sz w:val="21"/>
          <w:szCs w:val="21"/>
          <w:lang w:val="en-GB"/>
        </w:rPr>
        <w:t xml:space="preserve">, J. M., Lehmann, J., </w:t>
      </w:r>
      <w:proofErr w:type="spellStart"/>
      <w:r w:rsidRPr="002179C9">
        <w:rPr>
          <w:rFonts w:ascii="Times New Roman" w:hAnsi="Times New Roman" w:cs="Times New Roman"/>
          <w:color w:val="000000" w:themeColor="text1"/>
          <w:sz w:val="21"/>
          <w:szCs w:val="21"/>
          <w:lang w:val="en-GB"/>
        </w:rPr>
        <w:t>Ngoze</w:t>
      </w:r>
      <w:proofErr w:type="spellEnd"/>
      <w:r w:rsidRPr="002179C9">
        <w:rPr>
          <w:rFonts w:ascii="Times New Roman" w:hAnsi="Times New Roman" w:cs="Times New Roman"/>
          <w:color w:val="000000" w:themeColor="text1"/>
          <w:sz w:val="21"/>
          <w:szCs w:val="21"/>
          <w:lang w:val="en-GB"/>
        </w:rPr>
        <w:t xml:space="preserve">, S. O., Mugendi, D. N., </w:t>
      </w:r>
      <w:proofErr w:type="spellStart"/>
      <w:r w:rsidRPr="002179C9">
        <w:rPr>
          <w:rFonts w:ascii="Times New Roman" w:hAnsi="Times New Roman" w:cs="Times New Roman"/>
          <w:color w:val="000000" w:themeColor="text1"/>
          <w:sz w:val="21"/>
          <w:szCs w:val="21"/>
          <w:lang w:val="en-GB"/>
        </w:rPr>
        <w:t>Kinyangi</w:t>
      </w:r>
      <w:proofErr w:type="spellEnd"/>
      <w:r w:rsidRPr="002179C9">
        <w:rPr>
          <w:rFonts w:ascii="Times New Roman" w:hAnsi="Times New Roman" w:cs="Times New Roman"/>
          <w:color w:val="000000" w:themeColor="text1"/>
          <w:sz w:val="21"/>
          <w:szCs w:val="21"/>
          <w:lang w:val="en-GB"/>
        </w:rPr>
        <w:t xml:space="preserve">, J. M., Riha, S., ... &amp; Pell, A. N. (2008). Reversibility of soil productivity decline with organic matter of differing quality along a degradation gradient. </w:t>
      </w:r>
      <w:r w:rsidRPr="002179C9">
        <w:rPr>
          <w:rFonts w:ascii="Times New Roman" w:hAnsi="Times New Roman" w:cs="Times New Roman"/>
          <w:i/>
          <w:color w:val="000000" w:themeColor="text1"/>
          <w:sz w:val="21"/>
          <w:szCs w:val="21"/>
          <w:lang w:val="en-GB"/>
        </w:rPr>
        <w:t>Ecosystems</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11</w:t>
      </w:r>
      <w:r w:rsidRPr="002179C9">
        <w:rPr>
          <w:rFonts w:ascii="Times New Roman" w:hAnsi="Times New Roman" w:cs="Times New Roman"/>
          <w:color w:val="000000" w:themeColor="text1"/>
          <w:sz w:val="21"/>
          <w:szCs w:val="21"/>
          <w:lang w:val="en-GB"/>
        </w:rPr>
        <w:t>, 726-739.</w:t>
      </w:r>
    </w:p>
    <w:p w14:paraId="4BA22B47"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Khan, S., Chao, C., Waqas, M., Arp, H. P. H., &amp; Zhu, Y. G. (2013). Sewage sludge biochar influence upon rice (Oryza sativa L) yield, metal bioaccumulation and greenhouse gas emissions from acidic paddy soil. </w:t>
      </w:r>
      <w:r w:rsidRPr="002179C9">
        <w:rPr>
          <w:rFonts w:ascii="Times New Roman" w:eastAsia="Times New Roman" w:hAnsi="Times New Roman" w:cs="Times New Roman"/>
          <w:i/>
          <w:iCs/>
          <w:color w:val="000000" w:themeColor="text1"/>
          <w:sz w:val="21"/>
          <w:szCs w:val="21"/>
          <w:lang w:val="en-GB"/>
        </w:rPr>
        <w:t>Environmental science &amp; technology</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47</w:t>
      </w:r>
      <w:r w:rsidRPr="002179C9">
        <w:rPr>
          <w:rFonts w:ascii="Times New Roman" w:eastAsia="Times New Roman" w:hAnsi="Times New Roman" w:cs="Times New Roman"/>
          <w:color w:val="000000" w:themeColor="text1"/>
          <w:sz w:val="21"/>
          <w:szCs w:val="21"/>
          <w:lang w:val="en-GB"/>
        </w:rPr>
        <w:t>(15), 8624-8632.</w:t>
      </w:r>
    </w:p>
    <w:p w14:paraId="2763172A" w14:textId="77777777" w:rsidR="00973B95" w:rsidRPr="002179C9" w:rsidRDefault="00973B95" w:rsidP="00AC4D57">
      <w:pPr>
        <w:spacing w:line="240" w:lineRule="auto"/>
        <w:ind w:left="315" w:hangingChars="150" w:hanging="315"/>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Khan, S. A., Mulvaney, R. L., Ellsworth, T. R., &amp; Boast, C. W. (2007). The myth of nitrogen fertilization for soil carbon sequestration. </w:t>
      </w:r>
      <w:r w:rsidRPr="002179C9">
        <w:rPr>
          <w:rFonts w:ascii="Times New Roman" w:eastAsia="Times New Roman" w:hAnsi="Times New Roman" w:cs="Times New Roman"/>
          <w:i/>
          <w:iCs/>
          <w:color w:val="000000" w:themeColor="text1"/>
          <w:sz w:val="21"/>
          <w:szCs w:val="21"/>
          <w:lang w:val="en-GB"/>
        </w:rPr>
        <w:t>Journal of environmental quality</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36</w:t>
      </w:r>
      <w:r w:rsidRPr="002179C9">
        <w:rPr>
          <w:rFonts w:ascii="Times New Roman" w:eastAsia="Times New Roman" w:hAnsi="Times New Roman" w:cs="Times New Roman"/>
          <w:color w:val="000000" w:themeColor="text1"/>
          <w:sz w:val="21"/>
          <w:szCs w:val="21"/>
          <w:lang w:val="en-GB"/>
        </w:rPr>
        <w:t>(6), 1821-1832.</w:t>
      </w:r>
    </w:p>
    <w:p w14:paraId="1F7C6DF7"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Kim, H. S., Kim, K. R., Yang, J. E., Ok, Y. S., Owens, G., Nehls, T., ... &amp; Kim, K. H. (2016). Effect of biochar on reclaimed tidal land soil properties and maize (</w:t>
      </w:r>
      <w:proofErr w:type="spellStart"/>
      <w:r w:rsidRPr="002179C9">
        <w:rPr>
          <w:rFonts w:ascii="Times New Roman" w:eastAsia="Times New Roman" w:hAnsi="Times New Roman" w:cs="Times New Roman"/>
          <w:color w:val="000000" w:themeColor="text1"/>
          <w:sz w:val="21"/>
          <w:szCs w:val="21"/>
          <w:lang w:val="en-GB"/>
        </w:rPr>
        <w:t>Zea</w:t>
      </w:r>
      <w:proofErr w:type="spellEnd"/>
      <w:r w:rsidRPr="002179C9">
        <w:rPr>
          <w:rFonts w:ascii="Times New Roman" w:eastAsia="Times New Roman" w:hAnsi="Times New Roman" w:cs="Times New Roman"/>
          <w:color w:val="000000" w:themeColor="text1"/>
          <w:sz w:val="21"/>
          <w:szCs w:val="21"/>
          <w:lang w:val="en-GB"/>
        </w:rPr>
        <w:t xml:space="preserve"> mays L.) response. </w:t>
      </w:r>
      <w:r w:rsidRPr="002179C9">
        <w:rPr>
          <w:rFonts w:ascii="Times New Roman" w:eastAsia="Times New Roman" w:hAnsi="Times New Roman" w:cs="Times New Roman"/>
          <w:i/>
          <w:iCs/>
          <w:color w:val="000000" w:themeColor="text1"/>
          <w:sz w:val="21"/>
          <w:szCs w:val="21"/>
          <w:lang w:val="en-GB"/>
        </w:rPr>
        <w:t>Chemosphere</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142</w:t>
      </w:r>
      <w:r w:rsidRPr="002179C9">
        <w:rPr>
          <w:rFonts w:ascii="Times New Roman" w:eastAsia="Times New Roman" w:hAnsi="Times New Roman" w:cs="Times New Roman"/>
          <w:color w:val="000000" w:themeColor="text1"/>
          <w:sz w:val="21"/>
          <w:szCs w:val="21"/>
          <w:lang w:val="en-GB"/>
        </w:rPr>
        <w:t>, 153-159.</w:t>
      </w:r>
    </w:p>
    <w:p w14:paraId="0393700E"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Kloss, S., Zehetner, F., Wimmer, B., Buecker, J., </w:t>
      </w:r>
      <w:proofErr w:type="spellStart"/>
      <w:r w:rsidRPr="002179C9">
        <w:rPr>
          <w:rFonts w:ascii="Times New Roman" w:eastAsia="Times New Roman" w:hAnsi="Times New Roman" w:cs="Times New Roman"/>
          <w:color w:val="000000" w:themeColor="text1"/>
          <w:sz w:val="21"/>
          <w:szCs w:val="21"/>
          <w:lang w:val="en-GB"/>
        </w:rPr>
        <w:t>Rempt</w:t>
      </w:r>
      <w:proofErr w:type="spellEnd"/>
      <w:r w:rsidRPr="002179C9">
        <w:rPr>
          <w:rFonts w:ascii="Times New Roman" w:eastAsia="Times New Roman" w:hAnsi="Times New Roman" w:cs="Times New Roman"/>
          <w:color w:val="000000" w:themeColor="text1"/>
          <w:sz w:val="21"/>
          <w:szCs w:val="21"/>
          <w:lang w:val="en-GB"/>
        </w:rPr>
        <w:t xml:space="preserve">, F., &amp; Soja, G. (2014). Biochar application to temperate soils: effects on soil fertility and crop growth under greenhouse conditions. </w:t>
      </w:r>
      <w:r w:rsidRPr="002179C9">
        <w:rPr>
          <w:rFonts w:ascii="Times New Roman" w:eastAsia="Times New Roman" w:hAnsi="Times New Roman" w:cs="Times New Roman"/>
          <w:i/>
          <w:iCs/>
          <w:color w:val="000000" w:themeColor="text1"/>
          <w:sz w:val="21"/>
          <w:szCs w:val="21"/>
          <w:lang w:val="en-GB"/>
        </w:rPr>
        <w:t>Journal of Plant Nutrition and Soil Science</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177</w:t>
      </w:r>
      <w:r w:rsidRPr="002179C9">
        <w:rPr>
          <w:rFonts w:ascii="Times New Roman" w:eastAsia="Times New Roman" w:hAnsi="Times New Roman" w:cs="Times New Roman"/>
          <w:color w:val="000000" w:themeColor="text1"/>
          <w:sz w:val="21"/>
          <w:szCs w:val="21"/>
          <w:lang w:val="en-GB"/>
        </w:rPr>
        <w:t>(1), 3-15.</w:t>
      </w:r>
    </w:p>
    <w:p w14:paraId="4A3E7BF6"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Kratky, B. A., &amp; Warren, G. F. (1971). Activated carbon-vermiculite mixture for increasing herbicide selectivity. </w:t>
      </w:r>
      <w:r w:rsidRPr="002179C9">
        <w:rPr>
          <w:rFonts w:ascii="Times New Roman" w:hAnsi="Times New Roman" w:cs="Times New Roman"/>
          <w:i/>
          <w:color w:val="000000" w:themeColor="text1"/>
          <w:sz w:val="21"/>
          <w:szCs w:val="21"/>
          <w:lang w:val="en-GB"/>
        </w:rPr>
        <w:t>Weed Science</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19</w:t>
      </w:r>
      <w:r w:rsidRPr="002179C9">
        <w:rPr>
          <w:rFonts w:ascii="Times New Roman" w:hAnsi="Times New Roman" w:cs="Times New Roman"/>
          <w:color w:val="000000" w:themeColor="text1"/>
          <w:sz w:val="21"/>
          <w:szCs w:val="21"/>
          <w:lang w:val="en-GB"/>
        </w:rPr>
        <w:t>(1), 79-81.</w:t>
      </w:r>
    </w:p>
    <w:p w14:paraId="5A267305"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lastRenderedPageBreak/>
        <w:t xml:space="preserve">Lashari, Muhammad Siddique, </w:t>
      </w:r>
      <w:proofErr w:type="spellStart"/>
      <w:r w:rsidRPr="002179C9">
        <w:rPr>
          <w:rFonts w:ascii="Times New Roman" w:hAnsi="Times New Roman" w:cs="Times New Roman"/>
          <w:color w:val="000000" w:themeColor="text1"/>
          <w:sz w:val="21"/>
          <w:szCs w:val="21"/>
          <w:lang w:val="en-GB"/>
        </w:rPr>
        <w:t>Yingxin</w:t>
      </w:r>
      <w:proofErr w:type="spellEnd"/>
      <w:r w:rsidRPr="002179C9">
        <w:rPr>
          <w:rFonts w:ascii="Times New Roman" w:hAnsi="Times New Roman" w:cs="Times New Roman"/>
          <w:color w:val="000000" w:themeColor="text1"/>
          <w:sz w:val="21"/>
          <w:szCs w:val="21"/>
          <w:lang w:val="en-GB"/>
        </w:rPr>
        <w:t xml:space="preserve"> Ye, Haishi Ji, </w:t>
      </w:r>
      <w:proofErr w:type="spellStart"/>
      <w:r w:rsidRPr="002179C9">
        <w:rPr>
          <w:rFonts w:ascii="Times New Roman" w:hAnsi="Times New Roman" w:cs="Times New Roman"/>
          <w:color w:val="000000" w:themeColor="text1"/>
          <w:sz w:val="21"/>
          <w:szCs w:val="21"/>
          <w:lang w:val="en-GB"/>
        </w:rPr>
        <w:t>Lianqing</w:t>
      </w:r>
      <w:proofErr w:type="spellEnd"/>
      <w:r w:rsidRPr="002179C9">
        <w:rPr>
          <w:rFonts w:ascii="Times New Roman" w:hAnsi="Times New Roman" w:cs="Times New Roman"/>
          <w:color w:val="000000" w:themeColor="text1"/>
          <w:sz w:val="21"/>
          <w:szCs w:val="21"/>
          <w:lang w:val="en-GB"/>
        </w:rPr>
        <w:t xml:space="preserve"> Li, Grace Wanjiru </w:t>
      </w:r>
      <w:proofErr w:type="spellStart"/>
      <w:r w:rsidRPr="002179C9">
        <w:rPr>
          <w:rFonts w:ascii="Times New Roman" w:hAnsi="Times New Roman" w:cs="Times New Roman"/>
          <w:color w:val="000000" w:themeColor="text1"/>
          <w:sz w:val="21"/>
          <w:szCs w:val="21"/>
          <w:lang w:val="en-GB"/>
        </w:rPr>
        <w:t>Kibue</w:t>
      </w:r>
      <w:proofErr w:type="spellEnd"/>
      <w:r w:rsidRPr="002179C9">
        <w:rPr>
          <w:rFonts w:ascii="Times New Roman" w:hAnsi="Times New Roman" w:cs="Times New Roman"/>
          <w:color w:val="000000" w:themeColor="text1"/>
          <w:sz w:val="21"/>
          <w:szCs w:val="21"/>
          <w:lang w:val="en-GB"/>
        </w:rPr>
        <w:t xml:space="preserve">, Haifei Lu, </w:t>
      </w:r>
      <w:proofErr w:type="spellStart"/>
      <w:r w:rsidRPr="002179C9">
        <w:rPr>
          <w:rFonts w:ascii="Times New Roman" w:hAnsi="Times New Roman" w:cs="Times New Roman"/>
          <w:color w:val="000000" w:themeColor="text1"/>
          <w:sz w:val="21"/>
          <w:szCs w:val="21"/>
          <w:lang w:val="en-GB"/>
        </w:rPr>
        <w:t>Jufeng</w:t>
      </w:r>
      <w:proofErr w:type="spellEnd"/>
      <w:r w:rsidRPr="002179C9">
        <w:rPr>
          <w:rFonts w:ascii="Times New Roman" w:hAnsi="Times New Roman" w:cs="Times New Roman"/>
          <w:color w:val="000000" w:themeColor="text1"/>
          <w:sz w:val="21"/>
          <w:szCs w:val="21"/>
          <w:lang w:val="en-GB"/>
        </w:rPr>
        <w:t xml:space="preserve"> Zheng, and </w:t>
      </w:r>
      <w:proofErr w:type="spellStart"/>
      <w:r w:rsidRPr="002179C9">
        <w:rPr>
          <w:rFonts w:ascii="Times New Roman" w:hAnsi="Times New Roman" w:cs="Times New Roman"/>
          <w:color w:val="000000" w:themeColor="text1"/>
          <w:sz w:val="21"/>
          <w:szCs w:val="21"/>
          <w:lang w:val="en-GB"/>
        </w:rPr>
        <w:t>Genxing</w:t>
      </w:r>
      <w:proofErr w:type="spellEnd"/>
      <w:r w:rsidRPr="002179C9">
        <w:rPr>
          <w:rFonts w:ascii="Times New Roman" w:hAnsi="Times New Roman" w:cs="Times New Roman"/>
          <w:color w:val="000000" w:themeColor="text1"/>
          <w:sz w:val="21"/>
          <w:szCs w:val="21"/>
          <w:lang w:val="en-GB"/>
        </w:rPr>
        <w:t xml:space="preserve"> Pan. (2015): "Biochar–manure compost in conjunction with pyroligneous solution alleviated salt stress and improved leaf bioactivity of maize in a saline soil from central China: a 2‐year field experiment." </w:t>
      </w:r>
      <w:r w:rsidRPr="002179C9">
        <w:rPr>
          <w:rFonts w:ascii="Times New Roman" w:hAnsi="Times New Roman" w:cs="Times New Roman"/>
          <w:i/>
          <w:color w:val="000000" w:themeColor="text1"/>
          <w:sz w:val="21"/>
          <w:szCs w:val="21"/>
          <w:lang w:val="en-GB"/>
        </w:rPr>
        <w:t>Journal of the Science of Food and Agriculture</w:t>
      </w:r>
      <w:r w:rsidRPr="002179C9">
        <w:rPr>
          <w:rFonts w:ascii="Times New Roman" w:hAnsi="Times New Roman" w:cs="Times New Roman"/>
          <w:color w:val="000000" w:themeColor="text1"/>
          <w:sz w:val="21"/>
          <w:szCs w:val="21"/>
          <w:lang w:val="en-GB"/>
        </w:rPr>
        <w:t xml:space="preserve"> 95, no. 6 1321-1327.</w:t>
      </w:r>
    </w:p>
    <w:p w14:paraId="10175AD0"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Lau, J. A., Puliafico, K. P., </w:t>
      </w:r>
      <w:proofErr w:type="spellStart"/>
      <w:r w:rsidRPr="002179C9">
        <w:rPr>
          <w:rFonts w:ascii="Times New Roman" w:hAnsi="Times New Roman" w:cs="Times New Roman"/>
          <w:color w:val="000000" w:themeColor="text1"/>
          <w:sz w:val="21"/>
          <w:szCs w:val="21"/>
          <w:lang w:val="en-GB"/>
        </w:rPr>
        <w:t>Kopshever</w:t>
      </w:r>
      <w:proofErr w:type="spellEnd"/>
      <w:r w:rsidRPr="002179C9">
        <w:rPr>
          <w:rFonts w:ascii="Times New Roman" w:hAnsi="Times New Roman" w:cs="Times New Roman"/>
          <w:color w:val="000000" w:themeColor="text1"/>
          <w:sz w:val="21"/>
          <w:szCs w:val="21"/>
          <w:lang w:val="en-GB"/>
        </w:rPr>
        <w:t xml:space="preserve">, J. A., Steltzer, H., Jarvis, E. P., </w:t>
      </w:r>
      <w:proofErr w:type="spellStart"/>
      <w:r w:rsidRPr="002179C9">
        <w:rPr>
          <w:rFonts w:ascii="Times New Roman" w:hAnsi="Times New Roman" w:cs="Times New Roman"/>
          <w:color w:val="000000" w:themeColor="text1"/>
          <w:sz w:val="21"/>
          <w:szCs w:val="21"/>
          <w:lang w:val="en-GB"/>
        </w:rPr>
        <w:t>Schwarzländer</w:t>
      </w:r>
      <w:proofErr w:type="spellEnd"/>
      <w:r w:rsidRPr="002179C9">
        <w:rPr>
          <w:rFonts w:ascii="Times New Roman" w:hAnsi="Times New Roman" w:cs="Times New Roman"/>
          <w:color w:val="000000" w:themeColor="text1"/>
          <w:sz w:val="21"/>
          <w:szCs w:val="21"/>
          <w:lang w:val="en-GB"/>
        </w:rPr>
        <w:t xml:space="preserve">, M., ... &amp; </w:t>
      </w:r>
      <w:proofErr w:type="spellStart"/>
      <w:r w:rsidRPr="002179C9">
        <w:rPr>
          <w:rFonts w:ascii="Times New Roman" w:hAnsi="Times New Roman" w:cs="Times New Roman"/>
          <w:color w:val="000000" w:themeColor="text1"/>
          <w:sz w:val="21"/>
          <w:szCs w:val="21"/>
          <w:lang w:val="en-GB"/>
        </w:rPr>
        <w:t>Hufbauer</w:t>
      </w:r>
      <w:proofErr w:type="spellEnd"/>
      <w:r w:rsidRPr="002179C9">
        <w:rPr>
          <w:rFonts w:ascii="Times New Roman" w:hAnsi="Times New Roman" w:cs="Times New Roman"/>
          <w:color w:val="000000" w:themeColor="text1"/>
          <w:sz w:val="21"/>
          <w:szCs w:val="21"/>
          <w:lang w:val="en-GB"/>
        </w:rPr>
        <w:t xml:space="preserve">, R. A. (2008). Inference of allelopathy is complicated by effects of activated carbon on plant growth. </w:t>
      </w:r>
      <w:r w:rsidRPr="002179C9">
        <w:rPr>
          <w:rFonts w:ascii="Times New Roman" w:hAnsi="Times New Roman" w:cs="Times New Roman"/>
          <w:i/>
          <w:color w:val="000000" w:themeColor="text1"/>
          <w:sz w:val="21"/>
          <w:szCs w:val="21"/>
          <w:lang w:val="en-GB"/>
        </w:rPr>
        <w:t>New Phytologist</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178</w:t>
      </w:r>
      <w:r w:rsidRPr="002179C9">
        <w:rPr>
          <w:rFonts w:ascii="Times New Roman" w:hAnsi="Times New Roman" w:cs="Times New Roman"/>
          <w:color w:val="000000" w:themeColor="text1"/>
          <w:sz w:val="21"/>
          <w:szCs w:val="21"/>
          <w:lang w:val="en-GB"/>
        </w:rPr>
        <w:t>(2), 412-423.</w:t>
      </w:r>
    </w:p>
    <w:p w14:paraId="6B03A8CA"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Lehmann, J., </w:t>
      </w:r>
      <w:proofErr w:type="spellStart"/>
      <w:r w:rsidRPr="002179C9">
        <w:rPr>
          <w:rFonts w:ascii="Times New Roman" w:hAnsi="Times New Roman" w:cs="Times New Roman"/>
          <w:color w:val="000000" w:themeColor="text1"/>
          <w:sz w:val="21"/>
          <w:szCs w:val="21"/>
          <w:lang w:val="en-GB"/>
        </w:rPr>
        <w:t>Rillig</w:t>
      </w:r>
      <w:proofErr w:type="spellEnd"/>
      <w:r w:rsidRPr="002179C9">
        <w:rPr>
          <w:rFonts w:ascii="Times New Roman" w:hAnsi="Times New Roman" w:cs="Times New Roman"/>
          <w:color w:val="000000" w:themeColor="text1"/>
          <w:sz w:val="21"/>
          <w:szCs w:val="21"/>
          <w:lang w:val="en-GB"/>
        </w:rPr>
        <w:t xml:space="preserve">, M. C., Thies, J., Masiello, C. A., Hockaday, W. C., &amp; Crowley, D. (2011). Biochar effects on soil biota–a review. </w:t>
      </w:r>
      <w:r w:rsidRPr="002179C9">
        <w:rPr>
          <w:rFonts w:ascii="Times New Roman" w:hAnsi="Times New Roman" w:cs="Times New Roman"/>
          <w:i/>
          <w:color w:val="000000" w:themeColor="text1"/>
          <w:sz w:val="21"/>
          <w:szCs w:val="21"/>
          <w:lang w:val="en-GB"/>
        </w:rPr>
        <w:t>Soil biology and biochemistry</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43</w:t>
      </w:r>
      <w:r w:rsidRPr="002179C9">
        <w:rPr>
          <w:rFonts w:ascii="Times New Roman" w:hAnsi="Times New Roman" w:cs="Times New Roman"/>
          <w:color w:val="000000" w:themeColor="text1"/>
          <w:sz w:val="21"/>
          <w:szCs w:val="21"/>
          <w:lang w:val="en-GB"/>
        </w:rPr>
        <w:t>(9), 1812-1836.</w:t>
      </w:r>
    </w:p>
    <w:p w14:paraId="066F3550"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fr-FR"/>
        </w:rPr>
        <w:t xml:space="preserve">Lentz, R. D., &amp; Ippolito, J. A. (2012). </w:t>
      </w:r>
      <w:r w:rsidRPr="002179C9">
        <w:rPr>
          <w:rFonts w:ascii="Times New Roman" w:eastAsia="Times New Roman" w:hAnsi="Times New Roman" w:cs="Times New Roman"/>
          <w:color w:val="000000" w:themeColor="text1"/>
          <w:sz w:val="21"/>
          <w:szCs w:val="21"/>
          <w:lang w:val="en-GB"/>
        </w:rPr>
        <w:t xml:space="preserve">Biochar and manure affect calcareous soil and corn silage nutrient concentrations and uptake. </w:t>
      </w:r>
      <w:r w:rsidRPr="002179C9">
        <w:rPr>
          <w:rFonts w:ascii="Times New Roman" w:eastAsia="Times New Roman" w:hAnsi="Times New Roman" w:cs="Times New Roman"/>
          <w:i/>
          <w:iCs/>
          <w:color w:val="000000" w:themeColor="text1"/>
          <w:sz w:val="21"/>
          <w:szCs w:val="21"/>
          <w:lang w:val="en-GB"/>
        </w:rPr>
        <w:t>Journal of environmental quality</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41</w:t>
      </w:r>
      <w:r w:rsidRPr="002179C9">
        <w:rPr>
          <w:rFonts w:ascii="Times New Roman" w:eastAsia="Times New Roman" w:hAnsi="Times New Roman" w:cs="Times New Roman"/>
          <w:color w:val="000000" w:themeColor="text1"/>
          <w:sz w:val="21"/>
          <w:szCs w:val="21"/>
          <w:lang w:val="en-GB"/>
        </w:rPr>
        <w:t>(4), 1033-1043.</w:t>
      </w:r>
    </w:p>
    <w:p w14:paraId="735CEF23"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Liang, F., LI, G. T., LIN, Q. M., &amp; ZHAO, X. R. (2014). Crop yield and soil properties in the first 3 years after biochar application to a calcareous soil. </w:t>
      </w:r>
      <w:r w:rsidRPr="002179C9">
        <w:rPr>
          <w:rFonts w:ascii="Times New Roman" w:hAnsi="Times New Roman" w:cs="Times New Roman"/>
          <w:i/>
          <w:iCs/>
          <w:color w:val="000000" w:themeColor="text1"/>
          <w:sz w:val="21"/>
          <w:szCs w:val="21"/>
          <w:lang w:val="en-GB"/>
        </w:rPr>
        <w:t>Journal of Integrative Agriculture</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iCs/>
          <w:color w:val="000000" w:themeColor="text1"/>
          <w:sz w:val="21"/>
          <w:szCs w:val="21"/>
          <w:lang w:val="en-GB"/>
        </w:rPr>
        <w:t>13</w:t>
      </w:r>
      <w:r w:rsidRPr="002179C9">
        <w:rPr>
          <w:rFonts w:ascii="Times New Roman" w:hAnsi="Times New Roman" w:cs="Times New Roman"/>
          <w:color w:val="000000" w:themeColor="text1"/>
          <w:sz w:val="21"/>
          <w:szCs w:val="21"/>
          <w:lang w:val="en-GB"/>
        </w:rPr>
        <w:t>(3), 525-532.</w:t>
      </w:r>
    </w:p>
    <w:p w14:paraId="4F4F10F1" w14:textId="77777777" w:rsidR="00973B95" w:rsidRPr="002179C9" w:rsidRDefault="00973B95" w:rsidP="00AC4D57">
      <w:pPr>
        <w:spacing w:line="240" w:lineRule="auto"/>
        <w:ind w:left="315" w:hangingChars="150" w:hanging="315"/>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Liang, B. C., </w:t>
      </w:r>
      <w:proofErr w:type="spellStart"/>
      <w:r w:rsidRPr="002179C9">
        <w:rPr>
          <w:rFonts w:ascii="Times New Roman" w:eastAsia="Times New Roman" w:hAnsi="Times New Roman" w:cs="Times New Roman"/>
          <w:color w:val="000000" w:themeColor="text1"/>
          <w:sz w:val="21"/>
          <w:szCs w:val="21"/>
          <w:lang w:val="en-GB"/>
        </w:rPr>
        <w:t>VandenBygaart</w:t>
      </w:r>
      <w:proofErr w:type="spellEnd"/>
      <w:r w:rsidRPr="002179C9">
        <w:rPr>
          <w:rFonts w:ascii="Times New Roman" w:eastAsia="Times New Roman" w:hAnsi="Times New Roman" w:cs="Times New Roman"/>
          <w:color w:val="000000" w:themeColor="text1"/>
          <w:sz w:val="21"/>
          <w:szCs w:val="21"/>
          <w:lang w:val="en-GB"/>
        </w:rPr>
        <w:t xml:space="preserve">, A. J., MacDonald, J. D., </w:t>
      </w:r>
      <w:proofErr w:type="spellStart"/>
      <w:r w:rsidRPr="002179C9">
        <w:rPr>
          <w:rFonts w:ascii="Times New Roman" w:eastAsia="Times New Roman" w:hAnsi="Times New Roman" w:cs="Times New Roman"/>
          <w:color w:val="000000" w:themeColor="text1"/>
          <w:sz w:val="21"/>
          <w:szCs w:val="21"/>
          <w:lang w:val="en-GB"/>
        </w:rPr>
        <w:t>Cerkowniak</w:t>
      </w:r>
      <w:proofErr w:type="spellEnd"/>
      <w:r w:rsidRPr="002179C9">
        <w:rPr>
          <w:rFonts w:ascii="Times New Roman" w:eastAsia="Times New Roman" w:hAnsi="Times New Roman" w:cs="Times New Roman"/>
          <w:color w:val="000000" w:themeColor="text1"/>
          <w:sz w:val="21"/>
          <w:szCs w:val="21"/>
          <w:lang w:val="en-GB"/>
        </w:rPr>
        <w:t xml:space="preserve">, D., McConkey, B. G., Desjardins, R. L., &amp; Angers, D. A. (2020). Revisiting no-till’s impact on soil organic carbon storage in Canada. </w:t>
      </w:r>
      <w:r w:rsidRPr="002179C9">
        <w:rPr>
          <w:rFonts w:ascii="Times New Roman" w:eastAsia="Times New Roman" w:hAnsi="Times New Roman" w:cs="Times New Roman"/>
          <w:i/>
          <w:iCs/>
          <w:color w:val="000000" w:themeColor="text1"/>
          <w:sz w:val="21"/>
          <w:szCs w:val="21"/>
          <w:lang w:val="en-GB"/>
        </w:rPr>
        <w:t>Soil and Tillage Research</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198</w:t>
      </w:r>
      <w:r w:rsidRPr="002179C9">
        <w:rPr>
          <w:rFonts w:ascii="Times New Roman" w:eastAsia="Times New Roman" w:hAnsi="Times New Roman" w:cs="Times New Roman"/>
          <w:color w:val="000000" w:themeColor="text1"/>
          <w:sz w:val="21"/>
          <w:szCs w:val="21"/>
          <w:lang w:val="en-GB"/>
        </w:rPr>
        <w:t>, 104529.</w:t>
      </w:r>
    </w:p>
    <w:p w14:paraId="2749D7E0"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Linscott, D. L., &amp; Hagin, R. D. (1967). Protecting alfalfa seedlings from a triazine with activated charcoal. </w:t>
      </w:r>
      <w:r w:rsidRPr="002179C9">
        <w:rPr>
          <w:rFonts w:ascii="Times New Roman" w:hAnsi="Times New Roman" w:cs="Times New Roman"/>
          <w:i/>
          <w:color w:val="000000" w:themeColor="text1"/>
          <w:sz w:val="21"/>
          <w:szCs w:val="21"/>
          <w:lang w:val="en-GB"/>
        </w:rPr>
        <w:t>Weeds</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15</w:t>
      </w:r>
      <w:r w:rsidRPr="002179C9">
        <w:rPr>
          <w:rFonts w:ascii="Times New Roman" w:hAnsi="Times New Roman" w:cs="Times New Roman"/>
          <w:color w:val="000000" w:themeColor="text1"/>
          <w:sz w:val="21"/>
          <w:szCs w:val="21"/>
          <w:lang w:val="en-GB"/>
        </w:rPr>
        <w:t>(4), 304-306.</w:t>
      </w:r>
    </w:p>
    <w:p w14:paraId="56EB7C8C"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Liu, X. Y., Qu, J. J., Li, L. Q., Zhang, A. F., </w:t>
      </w:r>
      <w:proofErr w:type="spellStart"/>
      <w:r w:rsidRPr="002179C9">
        <w:rPr>
          <w:rFonts w:ascii="Times New Roman" w:eastAsia="Times New Roman" w:hAnsi="Times New Roman" w:cs="Times New Roman"/>
          <w:color w:val="000000" w:themeColor="text1"/>
          <w:sz w:val="21"/>
          <w:szCs w:val="21"/>
          <w:lang w:val="en-GB"/>
        </w:rPr>
        <w:t>Jufeng</w:t>
      </w:r>
      <w:proofErr w:type="spellEnd"/>
      <w:r w:rsidRPr="002179C9">
        <w:rPr>
          <w:rFonts w:ascii="Times New Roman" w:eastAsia="Times New Roman" w:hAnsi="Times New Roman" w:cs="Times New Roman"/>
          <w:color w:val="000000" w:themeColor="text1"/>
          <w:sz w:val="21"/>
          <w:szCs w:val="21"/>
          <w:lang w:val="en-GB"/>
        </w:rPr>
        <w:t xml:space="preserve">, Z., Zheng, J. W., &amp; Pan, G. X. (2012). Can biochar amendment be an ecological engineering technology to depress N2O emission in rice </w:t>
      </w:r>
      <w:proofErr w:type="gramStart"/>
      <w:r w:rsidRPr="002179C9">
        <w:rPr>
          <w:rFonts w:ascii="Times New Roman" w:eastAsia="Times New Roman" w:hAnsi="Times New Roman" w:cs="Times New Roman"/>
          <w:color w:val="000000" w:themeColor="text1"/>
          <w:sz w:val="21"/>
          <w:szCs w:val="21"/>
          <w:lang w:val="en-GB"/>
        </w:rPr>
        <w:t>paddies?—</w:t>
      </w:r>
      <w:proofErr w:type="gramEnd"/>
      <w:r w:rsidRPr="002179C9">
        <w:rPr>
          <w:rFonts w:ascii="Times New Roman" w:eastAsia="Times New Roman" w:hAnsi="Times New Roman" w:cs="Times New Roman"/>
          <w:color w:val="000000" w:themeColor="text1"/>
          <w:sz w:val="21"/>
          <w:szCs w:val="21"/>
          <w:lang w:val="en-GB"/>
        </w:rPr>
        <w:t xml:space="preserve">A cross site field experiment from South China. </w:t>
      </w:r>
      <w:r w:rsidRPr="002179C9">
        <w:rPr>
          <w:rFonts w:ascii="Times New Roman" w:eastAsia="Times New Roman" w:hAnsi="Times New Roman" w:cs="Times New Roman"/>
          <w:i/>
          <w:iCs/>
          <w:color w:val="000000" w:themeColor="text1"/>
          <w:sz w:val="21"/>
          <w:szCs w:val="21"/>
          <w:lang w:val="en-GB"/>
        </w:rPr>
        <w:t>Ecological Engineering</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42</w:t>
      </w:r>
      <w:r w:rsidRPr="002179C9">
        <w:rPr>
          <w:rFonts w:ascii="Times New Roman" w:eastAsia="Times New Roman" w:hAnsi="Times New Roman" w:cs="Times New Roman"/>
          <w:color w:val="000000" w:themeColor="text1"/>
          <w:sz w:val="21"/>
          <w:szCs w:val="21"/>
          <w:lang w:val="en-GB"/>
        </w:rPr>
        <w:t>, 168-173.</w:t>
      </w:r>
    </w:p>
    <w:p w14:paraId="2315EE56"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Liu, Xiaoyu, </w:t>
      </w:r>
      <w:proofErr w:type="spellStart"/>
      <w:r w:rsidRPr="002179C9">
        <w:rPr>
          <w:rFonts w:ascii="Times New Roman" w:hAnsi="Times New Roman" w:cs="Times New Roman"/>
          <w:color w:val="000000" w:themeColor="text1"/>
          <w:sz w:val="21"/>
          <w:szCs w:val="21"/>
          <w:lang w:val="en-GB"/>
        </w:rPr>
        <w:t>Afeng</w:t>
      </w:r>
      <w:proofErr w:type="spellEnd"/>
      <w:r w:rsidRPr="002179C9">
        <w:rPr>
          <w:rFonts w:ascii="Times New Roman" w:hAnsi="Times New Roman" w:cs="Times New Roman"/>
          <w:color w:val="000000" w:themeColor="text1"/>
          <w:sz w:val="21"/>
          <w:szCs w:val="21"/>
          <w:lang w:val="en-GB"/>
        </w:rPr>
        <w:t xml:space="preserve"> Zhang, Chunying Ji, Stephen Joseph, </w:t>
      </w:r>
      <w:proofErr w:type="spellStart"/>
      <w:r w:rsidRPr="002179C9">
        <w:rPr>
          <w:rFonts w:ascii="Times New Roman" w:hAnsi="Times New Roman" w:cs="Times New Roman"/>
          <w:color w:val="000000" w:themeColor="text1"/>
          <w:sz w:val="21"/>
          <w:szCs w:val="21"/>
          <w:lang w:val="en-GB"/>
        </w:rPr>
        <w:t>Rongjun</w:t>
      </w:r>
      <w:proofErr w:type="spellEnd"/>
      <w:r w:rsidRPr="002179C9">
        <w:rPr>
          <w:rFonts w:ascii="Times New Roman" w:hAnsi="Times New Roman" w:cs="Times New Roman"/>
          <w:color w:val="000000" w:themeColor="text1"/>
          <w:sz w:val="21"/>
          <w:szCs w:val="21"/>
          <w:lang w:val="en-GB"/>
        </w:rPr>
        <w:t xml:space="preserve"> Bian, </w:t>
      </w:r>
      <w:proofErr w:type="spellStart"/>
      <w:r w:rsidRPr="002179C9">
        <w:rPr>
          <w:rFonts w:ascii="Times New Roman" w:hAnsi="Times New Roman" w:cs="Times New Roman"/>
          <w:color w:val="000000" w:themeColor="text1"/>
          <w:sz w:val="21"/>
          <w:szCs w:val="21"/>
          <w:lang w:val="en-GB"/>
        </w:rPr>
        <w:t>Lianqing</w:t>
      </w:r>
      <w:proofErr w:type="spellEnd"/>
      <w:r w:rsidRPr="002179C9">
        <w:rPr>
          <w:rFonts w:ascii="Times New Roman" w:hAnsi="Times New Roman" w:cs="Times New Roman"/>
          <w:color w:val="000000" w:themeColor="text1"/>
          <w:sz w:val="21"/>
          <w:szCs w:val="21"/>
          <w:lang w:val="en-GB"/>
        </w:rPr>
        <w:t xml:space="preserve"> Li, </w:t>
      </w:r>
      <w:proofErr w:type="spellStart"/>
      <w:r w:rsidRPr="002179C9">
        <w:rPr>
          <w:rFonts w:ascii="Times New Roman" w:hAnsi="Times New Roman" w:cs="Times New Roman"/>
          <w:color w:val="000000" w:themeColor="text1"/>
          <w:sz w:val="21"/>
          <w:szCs w:val="21"/>
          <w:lang w:val="en-GB"/>
        </w:rPr>
        <w:t>Genxing</w:t>
      </w:r>
      <w:proofErr w:type="spellEnd"/>
      <w:r w:rsidRPr="002179C9">
        <w:rPr>
          <w:rFonts w:ascii="Times New Roman" w:hAnsi="Times New Roman" w:cs="Times New Roman"/>
          <w:color w:val="000000" w:themeColor="text1"/>
          <w:sz w:val="21"/>
          <w:szCs w:val="21"/>
          <w:lang w:val="en-GB"/>
        </w:rPr>
        <w:t xml:space="preserve"> Pan, and Jorge Paz-Ferreiro. "Biochar’s effect on crop productivity and the dependence on experimental conditions—a meta-analysis of literature data." </w:t>
      </w:r>
      <w:r w:rsidRPr="002179C9">
        <w:rPr>
          <w:rFonts w:ascii="Times New Roman" w:hAnsi="Times New Roman" w:cs="Times New Roman"/>
          <w:i/>
          <w:color w:val="000000" w:themeColor="text1"/>
          <w:sz w:val="21"/>
          <w:szCs w:val="21"/>
          <w:lang w:val="en-GB"/>
        </w:rPr>
        <w:t>Plant and soil</w:t>
      </w:r>
      <w:r w:rsidRPr="002179C9">
        <w:rPr>
          <w:rFonts w:ascii="Times New Roman" w:hAnsi="Times New Roman" w:cs="Times New Roman"/>
          <w:color w:val="000000" w:themeColor="text1"/>
          <w:sz w:val="21"/>
          <w:szCs w:val="21"/>
          <w:lang w:val="en-GB"/>
        </w:rPr>
        <w:t xml:space="preserve"> 373 (2013): 583-594.</w:t>
      </w:r>
    </w:p>
    <w:p w14:paraId="1B652D2A"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Liu, Y., Lu, H., Yang, S., &amp; Wang, Y. (2016). Impacts of biochar addition on rice yield and soil properties in a cold waterlogged paddy for two crop seasons. </w:t>
      </w:r>
      <w:r w:rsidRPr="002179C9">
        <w:rPr>
          <w:rFonts w:ascii="Times New Roman" w:hAnsi="Times New Roman" w:cs="Times New Roman"/>
          <w:i/>
          <w:color w:val="000000" w:themeColor="text1"/>
          <w:sz w:val="21"/>
          <w:szCs w:val="21"/>
          <w:lang w:val="en-GB"/>
        </w:rPr>
        <w:t>Field crops research</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191</w:t>
      </w:r>
      <w:r w:rsidRPr="002179C9">
        <w:rPr>
          <w:rFonts w:ascii="Times New Roman" w:hAnsi="Times New Roman" w:cs="Times New Roman"/>
          <w:color w:val="000000" w:themeColor="text1"/>
          <w:sz w:val="21"/>
          <w:szCs w:val="21"/>
          <w:lang w:val="en-GB"/>
        </w:rPr>
        <w:t>, 161-167.</w:t>
      </w:r>
    </w:p>
    <w:p w14:paraId="13826885"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Loveland, P., &amp; Webb, J. (2003). Is there a critical level of organic matter in the agricultural soils of temperate regions: a review. </w:t>
      </w:r>
      <w:r w:rsidRPr="002179C9">
        <w:rPr>
          <w:rFonts w:ascii="Times New Roman" w:hAnsi="Times New Roman" w:cs="Times New Roman"/>
          <w:i/>
          <w:color w:val="000000" w:themeColor="text1"/>
          <w:sz w:val="21"/>
          <w:szCs w:val="21"/>
          <w:lang w:val="en-GB"/>
        </w:rPr>
        <w:t>Soil and Tillage research</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70</w:t>
      </w:r>
      <w:r w:rsidRPr="002179C9">
        <w:rPr>
          <w:rFonts w:ascii="Times New Roman" w:hAnsi="Times New Roman" w:cs="Times New Roman"/>
          <w:color w:val="000000" w:themeColor="text1"/>
          <w:sz w:val="21"/>
          <w:szCs w:val="21"/>
          <w:lang w:val="en-GB"/>
        </w:rPr>
        <w:t>(1), 1-18.</w:t>
      </w:r>
    </w:p>
    <w:p w14:paraId="0CF07C01" w14:textId="77777777" w:rsidR="00973B95" w:rsidRPr="002179C9" w:rsidRDefault="00973B95" w:rsidP="00AC4D57">
      <w:pPr>
        <w:spacing w:line="240" w:lineRule="auto"/>
        <w:ind w:left="315" w:hangingChars="150" w:hanging="315"/>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Luo, Z., Wang, E., &amp; Sun, O. J. (2010). Can no-tillage stimulate carbon sequestration in agricultural soils? A meta-analysis of paired experiments. </w:t>
      </w:r>
      <w:r w:rsidRPr="002179C9">
        <w:rPr>
          <w:rFonts w:ascii="Times New Roman" w:eastAsia="Times New Roman" w:hAnsi="Times New Roman" w:cs="Times New Roman"/>
          <w:i/>
          <w:iCs/>
          <w:color w:val="000000" w:themeColor="text1"/>
          <w:sz w:val="21"/>
          <w:szCs w:val="21"/>
          <w:lang w:val="en-GB"/>
        </w:rPr>
        <w:t>Agriculture, ecosystems &amp; environment</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139</w:t>
      </w:r>
      <w:r w:rsidRPr="002179C9">
        <w:rPr>
          <w:rFonts w:ascii="Times New Roman" w:eastAsia="Times New Roman" w:hAnsi="Times New Roman" w:cs="Times New Roman"/>
          <w:color w:val="000000" w:themeColor="text1"/>
          <w:sz w:val="21"/>
          <w:szCs w:val="21"/>
          <w:lang w:val="en-GB"/>
        </w:rPr>
        <w:t>(1-2), 224-231.</w:t>
      </w:r>
    </w:p>
    <w:p w14:paraId="00D1E2FF"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Major, J., Rondon, M., Molina, D., Riha, S. J., &amp; Lehmann, J. (2010). Maize yield and nutrition during 4 years after biochar application to a Colombian savanna </w:t>
      </w:r>
      <w:proofErr w:type="spellStart"/>
      <w:r w:rsidRPr="002179C9">
        <w:rPr>
          <w:rFonts w:ascii="Times New Roman" w:eastAsia="Times New Roman" w:hAnsi="Times New Roman" w:cs="Times New Roman"/>
          <w:color w:val="000000" w:themeColor="text1"/>
          <w:sz w:val="21"/>
          <w:szCs w:val="21"/>
          <w:lang w:val="en-GB"/>
        </w:rPr>
        <w:t>oxisol</w:t>
      </w:r>
      <w:proofErr w:type="spellEnd"/>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Plant and soil</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333</w:t>
      </w:r>
      <w:r w:rsidRPr="002179C9">
        <w:rPr>
          <w:rFonts w:ascii="Times New Roman" w:eastAsia="Times New Roman" w:hAnsi="Times New Roman" w:cs="Times New Roman"/>
          <w:color w:val="000000" w:themeColor="text1"/>
          <w:sz w:val="21"/>
          <w:szCs w:val="21"/>
          <w:lang w:val="en-GB"/>
        </w:rPr>
        <w:t>, 117-128.</w:t>
      </w:r>
    </w:p>
    <w:p w14:paraId="0EFDFFB2"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Marks, E. A., </w:t>
      </w:r>
      <w:proofErr w:type="spellStart"/>
      <w:r w:rsidRPr="002179C9">
        <w:rPr>
          <w:rFonts w:ascii="Times New Roman" w:eastAsia="Times New Roman" w:hAnsi="Times New Roman" w:cs="Times New Roman"/>
          <w:color w:val="000000" w:themeColor="text1"/>
          <w:sz w:val="21"/>
          <w:szCs w:val="21"/>
          <w:lang w:val="en-GB"/>
        </w:rPr>
        <w:t>Alcañiz</w:t>
      </w:r>
      <w:proofErr w:type="spellEnd"/>
      <w:r w:rsidRPr="002179C9">
        <w:rPr>
          <w:rFonts w:ascii="Times New Roman" w:eastAsia="Times New Roman" w:hAnsi="Times New Roman" w:cs="Times New Roman"/>
          <w:color w:val="000000" w:themeColor="text1"/>
          <w:sz w:val="21"/>
          <w:szCs w:val="21"/>
          <w:lang w:val="en-GB"/>
        </w:rPr>
        <w:t xml:space="preserve">, J. M., &amp; Domene, X. (2014). Unintended effects of </w:t>
      </w:r>
      <w:proofErr w:type="spellStart"/>
      <w:r w:rsidRPr="002179C9">
        <w:rPr>
          <w:rFonts w:ascii="Times New Roman" w:eastAsia="Times New Roman" w:hAnsi="Times New Roman" w:cs="Times New Roman"/>
          <w:color w:val="000000" w:themeColor="text1"/>
          <w:sz w:val="21"/>
          <w:szCs w:val="21"/>
          <w:lang w:val="en-GB"/>
        </w:rPr>
        <w:t>biochars</w:t>
      </w:r>
      <w:proofErr w:type="spellEnd"/>
      <w:r w:rsidRPr="002179C9">
        <w:rPr>
          <w:rFonts w:ascii="Times New Roman" w:eastAsia="Times New Roman" w:hAnsi="Times New Roman" w:cs="Times New Roman"/>
          <w:color w:val="000000" w:themeColor="text1"/>
          <w:sz w:val="21"/>
          <w:szCs w:val="21"/>
          <w:lang w:val="en-GB"/>
        </w:rPr>
        <w:t xml:space="preserve"> on short-term plant growth in a calcareous soil. </w:t>
      </w:r>
      <w:r w:rsidRPr="002179C9">
        <w:rPr>
          <w:rFonts w:ascii="Times New Roman" w:eastAsia="Times New Roman" w:hAnsi="Times New Roman" w:cs="Times New Roman"/>
          <w:i/>
          <w:iCs/>
          <w:color w:val="000000" w:themeColor="text1"/>
          <w:sz w:val="21"/>
          <w:szCs w:val="21"/>
          <w:lang w:val="en-GB"/>
        </w:rPr>
        <w:t>Plant and soil</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385</w:t>
      </w:r>
      <w:r w:rsidRPr="002179C9">
        <w:rPr>
          <w:rFonts w:ascii="Times New Roman" w:eastAsia="Times New Roman" w:hAnsi="Times New Roman" w:cs="Times New Roman"/>
          <w:color w:val="000000" w:themeColor="text1"/>
          <w:sz w:val="21"/>
          <w:szCs w:val="21"/>
          <w:lang w:val="en-GB"/>
        </w:rPr>
        <w:t>, 87-105.</w:t>
      </w:r>
    </w:p>
    <w:p w14:paraId="414705D7"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Martinsen, V., Mulder, J., </w:t>
      </w:r>
      <w:proofErr w:type="spellStart"/>
      <w:r w:rsidRPr="002179C9">
        <w:rPr>
          <w:rFonts w:ascii="Times New Roman" w:hAnsi="Times New Roman" w:cs="Times New Roman"/>
          <w:color w:val="000000" w:themeColor="text1"/>
          <w:sz w:val="21"/>
          <w:szCs w:val="21"/>
          <w:lang w:val="en-GB"/>
        </w:rPr>
        <w:t>Shitumbanuma</w:t>
      </w:r>
      <w:proofErr w:type="spellEnd"/>
      <w:r w:rsidRPr="002179C9">
        <w:rPr>
          <w:rFonts w:ascii="Times New Roman" w:hAnsi="Times New Roman" w:cs="Times New Roman"/>
          <w:color w:val="000000" w:themeColor="text1"/>
          <w:sz w:val="21"/>
          <w:szCs w:val="21"/>
          <w:lang w:val="en-GB"/>
        </w:rPr>
        <w:t xml:space="preserve">, V., </w:t>
      </w:r>
      <w:proofErr w:type="spellStart"/>
      <w:r w:rsidRPr="002179C9">
        <w:rPr>
          <w:rFonts w:ascii="Times New Roman" w:hAnsi="Times New Roman" w:cs="Times New Roman"/>
          <w:color w:val="000000" w:themeColor="text1"/>
          <w:sz w:val="21"/>
          <w:szCs w:val="21"/>
          <w:lang w:val="en-GB"/>
        </w:rPr>
        <w:t>Sparrevik</w:t>
      </w:r>
      <w:proofErr w:type="spellEnd"/>
      <w:r w:rsidRPr="002179C9">
        <w:rPr>
          <w:rFonts w:ascii="Times New Roman" w:hAnsi="Times New Roman" w:cs="Times New Roman"/>
          <w:color w:val="000000" w:themeColor="text1"/>
          <w:sz w:val="21"/>
          <w:szCs w:val="21"/>
          <w:lang w:val="en-GB"/>
        </w:rPr>
        <w:t xml:space="preserve">, M., Børresen, T., &amp; Cornelissen, G. (2014). Farmer‐led maize biochar trials: Effect on crop yield and soil nutrients under conservation farming. </w:t>
      </w:r>
      <w:r w:rsidRPr="002179C9">
        <w:rPr>
          <w:rFonts w:ascii="Times New Roman" w:hAnsi="Times New Roman" w:cs="Times New Roman"/>
          <w:i/>
          <w:color w:val="000000" w:themeColor="text1"/>
          <w:sz w:val="21"/>
          <w:szCs w:val="21"/>
          <w:lang w:val="en-GB"/>
        </w:rPr>
        <w:t>Journal of Plant Nutrition and Soil Science</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177</w:t>
      </w:r>
      <w:r w:rsidRPr="002179C9">
        <w:rPr>
          <w:rFonts w:ascii="Times New Roman" w:hAnsi="Times New Roman" w:cs="Times New Roman"/>
          <w:color w:val="000000" w:themeColor="text1"/>
          <w:sz w:val="21"/>
          <w:szCs w:val="21"/>
          <w:lang w:val="en-GB"/>
        </w:rPr>
        <w:t>(5), 681-695.</w:t>
      </w:r>
    </w:p>
    <w:p w14:paraId="5CB7D498" w14:textId="77777777" w:rsidR="00973B95" w:rsidRPr="002179C9" w:rsidRDefault="00973B95" w:rsidP="00AC4D57">
      <w:pPr>
        <w:spacing w:line="240" w:lineRule="auto"/>
        <w:ind w:left="315" w:hangingChars="150" w:hanging="315"/>
        <w:rPr>
          <w:rFonts w:ascii="Times New Roman" w:eastAsia="Times New Roman" w:hAnsi="Times New Roman" w:cs="Times New Roman"/>
          <w:color w:val="000000" w:themeColor="text1"/>
          <w:sz w:val="21"/>
          <w:szCs w:val="21"/>
          <w:lang w:val="en-GB"/>
        </w:rPr>
      </w:pPr>
      <w:proofErr w:type="spellStart"/>
      <w:r w:rsidRPr="002179C9">
        <w:rPr>
          <w:rFonts w:ascii="Times New Roman" w:eastAsia="Times New Roman" w:hAnsi="Times New Roman" w:cs="Times New Roman"/>
          <w:color w:val="000000" w:themeColor="text1"/>
          <w:sz w:val="21"/>
          <w:szCs w:val="21"/>
          <w:lang w:val="en-GB"/>
        </w:rPr>
        <w:t>Mazzoncini</w:t>
      </w:r>
      <w:proofErr w:type="spellEnd"/>
      <w:r w:rsidRPr="002179C9">
        <w:rPr>
          <w:rFonts w:ascii="Times New Roman" w:eastAsia="Times New Roman" w:hAnsi="Times New Roman" w:cs="Times New Roman"/>
          <w:color w:val="000000" w:themeColor="text1"/>
          <w:sz w:val="21"/>
          <w:szCs w:val="21"/>
          <w:lang w:val="en-GB"/>
        </w:rPr>
        <w:t xml:space="preserve">, M., Sapkota, T. B., Barberi, P., </w:t>
      </w:r>
      <w:proofErr w:type="spellStart"/>
      <w:r w:rsidRPr="002179C9">
        <w:rPr>
          <w:rFonts w:ascii="Times New Roman" w:eastAsia="Times New Roman" w:hAnsi="Times New Roman" w:cs="Times New Roman"/>
          <w:color w:val="000000" w:themeColor="text1"/>
          <w:sz w:val="21"/>
          <w:szCs w:val="21"/>
          <w:lang w:val="en-GB"/>
        </w:rPr>
        <w:t>Antichi</w:t>
      </w:r>
      <w:proofErr w:type="spellEnd"/>
      <w:r w:rsidRPr="002179C9">
        <w:rPr>
          <w:rFonts w:ascii="Times New Roman" w:eastAsia="Times New Roman" w:hAnsi="Times New Roman" w:cs="Times New Roman"/>
          <w:color w:val="000000" w:themeColor="text1"/>
          <w:sz w:val="21"/>
          <w:szCs w:val="21"/>
          <w:lang w:val="en-GB"/>
        </w:rPr>
        <w:t xml:space="preserve">, D., &amp; </w:t>
      </w:r>
      <w:proofErr w:type="spellStart"/>
      <w:r w:rsidRPr="002179C9">
        <w:rPr>
          <w:rFonts w:ascii="Times New Roman" w:eastAsia="Times New Roman" w:hAnsi="Times New Roman" w:cs="Times New Roman"/>
          <w:color w:val="000000" w:themeColor="text1"/>
          <w:sz w:val="21"/>
          <w:szCs w:val="21"/>
          <w:lang w:val="en-GB"/>
        </w:rPr>
        <w:t>Risaliti</w:t>
      </w:r>
      <w:proofErr w:type="spellEnd"/>
      <w:r w:rsidRPr="002179C9">
        <w:rPr>
          <w:rFonts w:ascii="Times New Roman" w:eastAsia="Times New Roman" w:hAnsi="Times New Roman" w:cs="Times New Roman"/>
          <w:color w:val="000000" w:themeColor="text1"/>
          <w:sz w:val="21"/>
          <w:szCs w:val="21"/>
          <w:lang w:val="en-GB"/>
        </w:rPr>
        <w:t xml:space="preserve">, R. (2011). Long-term effect of tillage, nitrogen fertilization and cover crops on soil organic carbon and total nitrogen content. </w:t>
      </w:r>
      <w:r w:rsidRPr="002179C9">
        <w:rPr>
          <w:rFonts w:ascii="Times New Roman" w:eastAsia="Times New Roman" w:hAnsi="Times New Roman" w:cs="Times New Roman"/>
          <w:i/>
          <w:iCs/>
          <w:color w:val="000000" w:themeColor="text1"/>
          <w:sz w:val="21"/>
          <w:szCs w:val="21"/>
          <w:lang w:val="en-GB"/>
        </w:rPr>
        <w:t>Soil and tillage research</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114</w:t>
      </w:r>
      <w:r w:rsidRPr="002179C9">
        <w:rPr>
          <w:rFonts w:ascii="Times New Roman" w:eastAsia="Times New Roman" w:hAnsi="Times New Roman" w:cs="Times New Roman"/>
          <w:color w:val="000000" w:themeColor="text1"/>
          <w:sz w:val="21"/>
          <w:szCs w:val="21"/>
          <w:lang w:val="en-GB"/>
        </w:rPr>
        <w:t>(2), 165-174.7</w:t>
      </w:r>
    </w:p>
    <w:p w14:paraId="1363B851"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McCormack, S. A., </w:t>
      </w:r>
      <w:proofErr w:type="spellStart"/>
      <w:r w:rsidRPr="002179C9">
        <w:rPr>
          <w:rFonts w:ascii="Times New Roman" w:hAnsi="Times New Roman" w:cs="Times New Roman"/>
          <w:color w:val="000000" w:themeColor="text1"/>
          <w:sz w:val="21"/>
          <w:szCs w:val="21"/>
          <w:lang w:val="en-GB"/>
        </w:rPr>
        <w:t>Ostle</w:t>
      </w:r>
      <w:proofErr w:type="spellEnd"/>
      <w:r w:rsidRPr="002179C9">
        <w:rPr>
          <w:rFonts w:ascii="Times New Roman" w:hAnsi="Times New Roman" w:cs="Times New Roman"/>
          <w:color w:val="000000" w:themeColor="text1"/>
          <w:sz w:val="21"/>
          <w:szCs w:val="21"/>
          <w:lang w:val="en-GB"/>
        </w:rPr>
        <w:t xml:space="preserve">, N., Bardgett, R. D., Hopkins, D. W., Pereira, M. G., &amp; Vanbergen, A. J. (2019). Soil biota, carbon cycling and crop plant biomass responses to biochar in a temperate mesocosm experiment. </w:t>
      </w:r>
      <w:r w:rsidRPr="002179C9">
        <w:rPr>
          <w:rFonts w:ascii="Times New Roman" w:hAnsi="Times New Roman" w:cs="Times New Roman"/>
          <w:i/>
          <w:color w:val="000000" w:themeColor="text1"/>
          <w:sz w:val="21"/>
          <w:szCs w:val="21"/>
          <w:lang w:val="en-GB"/>
        </w:rPr>
        <w:t>Plant and Soil</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440</w:t>
      </w:r>
      <w:r w:rsidRPr="002179C9">
        <w:rPr>
          <w:rFonts w:ascii="Times New Roman" w:hAnsi="Times New Roman" w:cs="Times New Roman"/>
          <w:color w:val="000000" w:themeColor="text1"/>
          <w:sz w:val="21"/>
          <w:szCs w:val="21"/>
          <w:lang w:val="en-GB"/>
        </w:rPr>
        <w:t>, 341-356.</w:t>
      </w:r>
    </w:p>
    <w:p w14:paraId="73A2C0E2"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Mekuria, W., Noble, A., </w:t>
      </w:r>
      <w:proofErr w:type="spellStart"/>
      <w:r w:rsidRPr="002179C9">
        <w:rPr>
          <w:rFonts w:ascii="Times New Roman" w:eastAsia="Times New Roman" w:hAnsi="Times New Roman" w:cs="Times New Roman"/>
          <w:color w:val="000000" w:themeColor="text1"/>
          <w:sz w:val="21"/>
          <w:szCs w:val="21"/>
          <w:lang w:val="en-GB"/>
        </w:rPr>
        <w:t>Sengtaheuanghoung</w:t>
      </w:r>
      <w:proofErr w:type="spellEnd"/>
      <w:r w:rsidRPr="002179C9">
        <w:rPr>
          <w:rFonts w:ascii="Times New Roman" w:eastAsia="Times New Roman" w:hAnsi="Times New Roman" w:cs="Times New Roman"/>
          <w:color w:val="000000" w:themeColor="text1"/>
          <w:sz w:val="21"/>
          <w:szCs w:val="21"/>
          <w:lang w:val="en-GB"/>
        </w:rPr>
        <w:t xml:space="preserve">, O., Hoanh, C. T., Bossio, D., Sipaseuth, N., ... &amp; Langan, S. (2014). Organic and clay-based soil amendments increase maize yield, total nutrient uptake, and soil properties in Lao PDR. </w:t>
      </w:r>
      <w:r w:rsidRPr="002179C9">
        <w:rPr>
          <w:rFonts w:ascii="Times New Roman" w:eastAsia="Times New Roman" w:hAnsi="Times New Roman" w:cs="Times New Roman"/>
          <w:i/>
          <w:iCs/>
          <w:color w:val="000000" w:themeColor="text1"/>
          <w:sz w:val="21"/>
          <w:szCs w:val="21"/>
          <w:lang w:val="en-GB"/>
        </w:rPr>
        <w:t>Agroecology and sustainable food systems</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38</w:t>
      </w:r>
      <w:r w:rsidRPr="002179C9">
        <w:rPr>
          <w:rFonts w:ascii="Times New Roman" w:eastAsia="Times New Roman" w:hAnsi="Times New Roman" w:cs="Times New Roman"/>
          <w:color w:val="000000" w:themeColor="text1"/>
          <w:sz w:val="21"/>
          <w:szCs w:val="21"/>
          <w:lang w:val="en-GB"/>
        </w:rPr>
        <w:t>(8), 936-961.</w:t>
      </w:r>
    </w:p>
    <w:p w14:paraId="45CE868D"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Mousa, A. A. A. (2017). Effect of using some soil conditioners on salt affected soil properties and its productivity at El-Tina plain area, north Sinai, Egypt. </w:t>
      </w:r>
      <w:r w:rsidRPr="002179C9">
        <w:rPr>
          <w:rFonts w:ascii="Times New Roman" w:hAnsi="Times New Roman" w:cs="Times New Roman"/>
          <w:i/>
          <w:color w:val="000000" w:themeColor="text1"/>
          <w:sz w:val="21"/>
          <w:szCs w:val="21"/>
          <w:lang w:val="en-GB"/>
        </w:rPr>
        <w:t>Egyptian Journal of Soil Science</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57</w:t>
      </w:r>
      <w:r w:rsidRPr="002179C9">
        <w:rPr>
          <w:rFonts w:ascii="Times New Roman" w:hAnsi="Times New Roman" w:cs="Times New Roman"/>
          <w:color w:val="000000" w:themeColor="text1"/>
          <w:sz w:val="21"/>
          <w:szCs w:val="21"/>
          <w:lang w:val="en-GB"/>
        </w:rPr>
        <w:t>(1), 101-111.</w:t>
      </w:r>
    </w:p>
    <w:p w14:paraId="1F0CB128"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proofErr w:type="spellStart"/>
      <w:r w:rsidRPr="002179C9">
        <w:rPr>
          <w:rFonts w:ascii="Times New Roman" w:hAnsi="Times New Roman" w:cs="Times New Roman"/>
          <w:color w:val="000000" w:themeColor="text1"/>
          <w:sz w:val="21"/>
          <w:szCs w:val="21"/>
          <w:lang w:val="en-GB"/>
        </w:rPr>
        <w:t>Nabavinia</w:t>
      </w:r>
      <w:proofErr w:type="spellEnd"/>
      <w:r w:rsidRPr="002179C9">
        <w:rPr>
          <w:rFonts w:ascii="Times New Roman" w:hAnsi="Times New Roman" w:cs="Times New Roman"/>
          <w:color w:val="000000" w:themeColor="text1"/>
          <w:sz w:val="21"/>
          <w:szCs w:val="21"/>
          <w:lang w:val="en-GB"/>
        </w:rPr>
        <w:t xml:space="preserve">, F., Emami, H., </w:t>
      </w:r>
      <w:proofErr w:type="spellStart"/>
      <w:r w:rsidRPr="002179C9">
        <w:rPr>
          <w:rFonts w:ascii="Times New Roman" w:hAnsi="Times New Roman" w:cs="Times New Roman"/>
          <w:color w:val="000000" w:themeColor="text1"/>
          <w:sz w:val="21"/>
          <w:szCs w:val="21"/>
          <w:lang w:val="en-GB"/>
        </w:rPr>
        <w:t>Astaraee</w:t>
      </w:r>
      <w:proofErr w:type="spellEnd"/>
      <w:r w:rsidRPr="002179C9">
        <w:rPr>
          <w:rFonts w:ascii="Times New Roman" w:hAnsi="Times New Roman" w:cs="Times New Roman"/>
          <w:color w:val="000000" w:themeColor="text1"/>
          <w:sz w:val="21"/>
          <w:szCs w:val="21"/>
          <w:lang w:val="en-GB"/>
        </w:rPr>
        <w:t xml:space="preserve">, A., &amp; </w:t>
      </w:r>
      <w:proofErr w:type="spellStart"/>
      <w:r w:rsidRPr="002179C9">
        <w:rPr>
          <w:rFonts w:ascii="Times New Roman" w:hAnsi="Times New Roman" w:cs="Times New Roman"/>
          <w:color w:val="000000" w:themeColor="text1"/>
          <w:sz w:val="21"/>
          <w:szCs w:val="21"/>
          <w:lang w:val="en-GB"/>
        </w:rPr>
        <w:t>Lakzian</w:t>
      </w:r>
      <w:proofErr w:type="spellEnd"/>
      <w:r w:rsidRPr="002179C9">
        <w:rPr>
          <w:rFonts w:ascii="Times New Roman" w:hAnsi="Times New Roman" w:cs="Times New Roman"/>
          <w:color w:val="000000" w:themeColor="text1"/>
          <w:sz w:val="21"/>
          <w:szCs w:val="21"/>
          <w:lang w:val="en-GB"/>
        </w:rPr>
        <w:t xml:space="preserve">, A. (2015). Effect of tannery wastes and biochar on soil chemical and physicochemical properties and growth traits of radish. </w:t>
      </w:r>
      <w:r w:rsidRPr="002179C9">
        <w:rPr>
          <w:rFonts w:ascii="Times New Roman" w:hAnsi="Times New Roman" w:cs="Times New Roman"/>
          <w:i/>
          <w:color w:val="000000" w:themeColor="text1"/>
          <w:sz w:val="21"/>
          <w:szCs w:val="21"/>
          <w:lang w:val="en-GB"/>
        </w:rPr>
        <w:t>International Agrophysics</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29</w:t>
      </w:r>
      <w:r w:rsidRPr="002179C9">
        <w:rPr>
          <w:rFonts w:ascii="Times New Roman" w:hAnsi="Times New Roman" w:cs="Times New Roman"/>
          <w:color w:val="000000" w:themeColor="text1"/>
          <w:sz w:val="21"/>
          <w:szCs w:val="21"/>
          <w:lang w:val="en-GB"/>
        </w:rPr>
        <w:t>(3).</w:t>
      </w:r>
    </w:p>
    <w:p w14:paraId="44F50E84"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Namgay, T., Singh, B., &amp; Singh, B. P. (2010). Influence of biochar application to soil on the availability of As, Cd, Cu, Pb, and Zn to maize (</w:t>
      </w:r>
      <w:proofErr w:type="spellStart"/>
      <w:r w:rsidRPr="002179C9">
        <w:rPr>
          <w:rFonts w:ascii="Times New Roman" w:hAnsi="Times New Roman" w:cs="Times New Roman"/>
          <w:color w:val="000000" w:themeColor="text1"/>
          <w:sz w:val="21"/>
          <w:szCs w:val="21"/>
          <w:lang w:val="en-GB"/>
        </w:rPr>
        <w:t>Zea</w:t>
      </w:r>
      <w:proofErr w:type="spellEnd"/>
      <w:r w:rsidRPr="002179C9">
        <w:rPr>
          <w:rFonts w:ascii="Times New Roman" w:hAnsi="Times New Roman" w:cs="Times New Roman"/>
          <w:color w:val="000000" w:themeColor="text1"/>
          <w:sz w:val="21"/>
          <w:szCs w:val="21"/>
          <w:lang w:val="en-GB"/>
        </w:rPr>
        <w:t xml:space="preserve"> mays L.). </w:t>
      </w:r>
      <w:r w:rsidRPr="002179C9">
        <w:rPr>
          <w:rFonts w:ascii="Times New Roman" w:hAnsi="Times New Roman" w:cs="Times New Roman"/>
          <w:i/>
          <w:color w:val="000000" w:themeColor="text1"/>
          <w:sz w:val="21"/>
          <w:szCs w:val="21"/>
          <w:lang w:val="en-GB"/>
        </w:rPr>
        <w:t>Soil Research</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48</w:t>
      </w:r>
      <w:r w:rsidRPr="002179C9">
        <w:rPr>
          <w:rFonts w:ascii="Times New Roman" w:hAnsi="Times New Roman" w:cs="Times New Roman"/>
          <w:color w:val="000000" w:themeColor="text1"/>
          <w:sz w:val="21"/>
          <w:szCs w:val="21"/>
          <w:lang w:val="en-GB"/>
        </w:rPr>
        <w:t>(7), 638-647.</w:t>
      </w:r>
    </w:p>
    <w:p w14:paraId="083AC6A2"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Nguyen, T. T. N., Wallace, H. M., Xu, C. Y., </w:t>
      </w:r>
      <w:proofErr w:type="spellStart"/>
      <w:r w:rsidRPr="002179C9">
        <w:rPr>
          <w:rFonts w:ascii="Times New Roman" w:hAnsi="Times New Roman" w:cs="Times New Roman"/>
          <w:color w:val="000000" w:themeColor="text1"/>
          <w:sz w:val="21"/>
          <w:szCs w:val="21"/>
          <w:lang w:val="en-GB"/>
        </w:rPr>
        <w:t>Zwieten</w:t>
      </w:r>
      <w:proofErr w:type="spellEnd"/>
      <w:r w:rsidRPr="002179C9">
        <w:rPr>
          <w:rFonts w:ascii="Times New Roman" w:hAnsi="Times New Roman" w:cs="Times New Roman"/>
          <w:color w:val="000000" w:themeColor="text1"/>
          <w:sz w:val="21"/>
          <w:szCs w:val="21"/>
          <w:lang w:val="en-GB"/>
        </w:rPr>
        <w:t xml:space="preserve">, L. V., Weng, Z. H., Xu, Z., ... &amp; Bai, S. H. (2018). The effects of short term, long term and reapplication of biochar on soil bacteria. </w:t>
      </w:r>
      <w:r w:rsidRPr="002179C9">
        <w:rPr>
          <w:rFonts w:ascii="Times New Roman" w:hAnsi="Times New Roman" w:cs="Times New Roman"/>
          <w:i/>
          <w:color w:val="000000" w:themeColor="text1"/>
          <w:sz w:val="21"/>
          <w:szCs w:val="21"/>
          <w:lang w:val="en-GB"/>
        </w:rPr>
        <w:t>Science of the Total Environment</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636</w:t>
      </w:r>
      <w:r w:rsidRPr="002179C9">
        <w:rPr>
          <w:rFonts w:ascii="Times New Roman" w:hAnsi="Times New Roman" w:cs="Times New Roman"/>
          <w:color w:val="000000" w:themeColor="text1"/>
          <w:sz w:val="21"/>
          <w:szCs w:val="21"/>
          <w:lang w:val="en-GB"/>
        </w:rPr>
        <w:t>, 142-151.</w:t>
      </w:r>
    </w:p>
    <w:p w14:paraId="51E2DED0"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fr-FR"/>
        </w:rPr>
      </w:pPr>
      <w:proofErr w:type="spellStart"/>
      <w:r w:rsidRPr="002179C9">
        <w:rPr>
          <w:rStyle w:val="size"/>
          <w:rFonts w:ascii="Times New Roman" w:hAnsi="Times New Roman" w:cs="Times New Roman"/>
          <w:color w:val="000000" w:themeColor="text1"/>
          <w:sz w:val="21"/>
          <w:szCs w:val="21"/>
          <w:lang w:val="en-GB"/>
        </w:rPr>
        <w:t>Nimuendajú</w:t>
      </w:r>
      <w:proofErr w:type="spellEnd"/>
      <w:r w:rsidRPr="002179C9">
        <w:rPr>
          <w:rStyle w:val="size"/>
          <w:rFonts w:ascii="Times New Roman" w:hAnsi="Times New Roman" w:cs="Times New Roman"/>
          <w:color w:val="000000" w:themeColor="text1"/>
          <w:sz w:val="21"/>
          <w:szCs w:val="21"/>
          <w:lang w:val="en-GB"/>
        </w:rPr>
        <w:t xml:space="preserve"> Unkel, C. (1914). Die Sagen von der </w:t>
      </w:r>
      <w:proofErr w:type="spellStart"/>
      <w:r w:rsidRPr="002179C9">
        <w:rPr>
          <w:rStyle w:val="size"/>
          <w:rFonts w:ascii="Times New Roman" w:hAnsi="Times New Roman" w:cs="Times New Roman"/>
          <w:color w:val="000000" w:themeColor="text1"/>
          <w:sz w:val="21"/>
          <w:szCs w:val="21"/>
          <w:lang w:val="en-GB"/>
        </w:rPr>
        <w:t>Erschaffung</w:t>
      </w:r>
      <w:proofErr w:type="spellEnd"/>
      <w:r w:rsidRPr="002179C9">
        <w:rPr>
          <w:rStyle w:val="size"/>
          <w:rFonts w:ascii="Times New Roman" w:hAnsi="Times New Roman" w:cs="Times New Roman"/>
          <w:color w:val="000000" w:themeColor="text1"/>
          <w:sz w:val="21"/>
          <w:szCs w:val="21"/>
          <w:lang w:val="en-GB"/>
        </w:rPr>
        <w:t xml:space="preserve"> und </w:t>
      </w:r>
      <w:proofErr w:type="spellStart"/>
      <w:r w:rsidRPr="002179C9">
        <w:rPr>
          <w:rStyle w:val="size"/>
          <w:rFonts w:ascii="Times New Roman" w:hAnsi="Times New Roman" w:cs="Times New Roman"/>
          <w:color w:val="000000" w:themeColor="text1"/>
          <w:sz w:val="21"/>
          <w:szCs w:val="21"/>
          <w:lang w:val="en-GB"/>
        </w:rPr>
        <w:t>Vernichtungder</w:t>
      </w:r>
      <w:proofErr w:type="spellEnd"/>
      <w:r w:rsidRPr="002179C9">
        <w:rPr>
          <w:rStyle w:val="size"/>
          <w:rFonts w:ascii="Times New Roman" w:hAnsi="Times New Roman" w:cs="Times New Roman"/>
          <w:color w:val="000000" w:themeColor="text1"/>
          <w:sz w:val="21"/>
          <w:szCs w:val="21"/>
          <w:lang w:val="en-GB"/>
        </w:rPr>
        <w:t xml:space="preserve"> Welt </w:t>
      </w:r>
      <w:proofErr w:type="spellStart"/>
      <w:r w:rsidRPr="002179C9">
        <w:rPr>
          <w:rStyle w:val="size"/>
          <w:rFonts w:ascii="Times New Roman" w:hAnsi="Times New Roman" w:cs="Times New Roman"/>
          <w:color w:val="000000" w:themeColor="text1"/>
          <w:sz w:val="21"/>
          <w:szCs w:val="21"/>
          <w:lang w:val="en-GB"/>
        </w:rPr>
        <w:t>als</w:t>
      </w:r>
      <w:proofErr w:type="spellEnd"/>
      <w:r w:rsidRPr="002179C9">
        <w:rPr>
          <w:rStyle w:val="size"/>
          <w:rFonts w:ascii="Times New Roman" w:hAnsi="Times New Roman" w:cs="Times New Roman"/>
          <w:color w:val="000000" w:themeColor="text1"/>
          <w:sz w:val="21"/>
          <w:szCs w:val="21"/>
          <w:lang w:val="en-GB"/>
        </w:rPr>
        <w:t xml:space="preserve"> </w:t>
      </w:r>
      <w:proofErr w:type="spellStart"/>
      <w:r w:rsidRPr="002179C9">
        <w:rPr>
          <w:rStyle w:val="size"/>
          <w:rFonts w:ascii="Times New Roman" w:hAnsi="Times New Roman" w:cs="Times New Roman"/>
          <w:color w:val="000000" w:themeColor="text1"/>
          <w:sz w:val="21"/>
          <w:szCs w:val="21"/>
          <w:lang w:val="en-GB"/>
        </w:rPr>
        <w:t>Grundlagen</w:t>
      </w:r>
      <w:proofErr w:type="spellEnd"/>
      <w:r w:rsidRPr="002179C9">
        <w:rPr>
          <w:rStyle w:val="size"/>
          <w:rFonts w:ascii="Times New Roman" w:hAnsi="Times New Roman" w:cs="Times New Roman"/>
          <w:color w:val="000000" w:themeColor="text1"/>
          <w:sz w:val="21"/>
          <w:szCs w:val="21"/>
          <w:lang w:val="en-GB"/>
        </w:rPr>
        <w:t xml:space="preserve"> der Religion der </w:t>
      </w:r>
      <w:proofErr w:type="spellStart"/>
      <w:r w:rsidRPr="002179C9">
        <w:rPr>
          <w:rStyle w:val="size"/>
          <w:rFonts w:ascii="Times New Roman" w:hAnsi="Times New Roman" w:cs="Times New Roman"/>
          <w:color w:val="000000" w:themeColor="text1"/>
          <w:sz w:val="21"/>
          <w:szCs w:val="21"/>
          <w:lang w:val="en-GB"/>
        </w:rPr>
        <w:t>Apapocúva</w:t>
      </w:r>
      <w:proofErr w:type="spellEnd"/>
      <w:r w:rsidRPr="002179C9">
        <w:rPr>
          <w:rStyle w:val="size"/>
          <w:rFonts w:ascii="Times New Roman" w:hAnsi="Times New Roman" w:cs="Times New Roman"/>
          <w:color w:val="000000" w:themeColor="text1"/>
          <w:sz w:val="21"/>
          <w:szCs w:val="21"/>
          <w:lang w:val="en-GB"/>
        </w:rPr>
        <w:t>-Guaraní.</w:t>
      </w:r>
      <w:r w:rsidRPr="002179C9">
        <w:rPr>
          <w:rStyle w:val="apple-converted-space"/>
          <w:rFonts w:ascii="Times New Roman" w:hAnsi="Times New Roman" w:cs="Times New Roman"/>
          <w:color w:val="000000" w:themeColor="text1"/>
          <w:sz w:val="21"/>
          <w:szCs w:val="21"/>
          <w:lang w:val="en-GB"/>
        </w:rPr>
        <w:t> </w:t>
      </w:r>
      <w:r w:rsidRPr="002179C9">
        <w:rPr>
          <w:rStyle w:val="size"/>
          <w:rFonts w:ascii="Times New Roman" w:hAnsi="Times New Roman" w:cs="Times New Roman"/>
          <w:i/>
          <w:iCs/>
          <w:color w:val="000000" w:themeColor="text1"/>
          <w:sz w:val="21"/>
          <w:szCs w:val="21"/>
          <w:lang w:val="fr-FR"/>
        </w:rPr>
        <w:t>Zeitschrift für Ethnologie</w:t>
      </w:r>
      <w:r w:rsidRPr="002179C9">
        <w:rPr>
          <w:rStyle w:val="size"/>
          <w:rFonts w:ascii="Times New Roman" w:hAnsi="Times New Roman" w:cs="Times New Roman"/>
          <w:color w:val="000000" w:themeColor="text1"/>
          <w:sz w:val="21"/>
          <w:szCs w:val="21"/>
          <w:lang w:val="fr-FR"/>
        </w:rPr>
        <w:t>, 46, 284–403.</w:t>
      </w:r>
      <w:r w:rsidRPr="002179C9">
        <w:rPr>
          <w:rStyle w:val="apple-converted-space"/>
          <w:rFonts w:ascii="Times New Roman" w:hAnsi="Times New Roman" w:cs="Times New Roman"/>
          <w:color w:val="000000" w:themeColor="text1"/>
          <w:sz w:val="21"/>
          <w:szCs w:val="21"/>
          <w:lang w:val="fr-FR"/>
        </w:rPr>
        <w:t> </w:t>
      </w:r>
    </w:p>
    <w:p w14:paraId="078AA09E"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rPr>
        <w:t xml:space="preserve">Noguera, D., Rondón, M., Laossi, K. R., Hoyos, V., Lavelle, P., de Carvalho, M. H. C., &amp; Barot, S. (2010). </w:t>
      </w:r>
      <w:r w:rsidRPr="002179C9">
        <w:rPr>
          <w:rFonts w:ascii="Times New Roman" w:hAnsi="Times New Roman" w:cs="Times New Roman"/>
          <w:color w:val="000000" w:themeColor="text1"/>
          <w:sz w:val="21"/>
          <w:szCs w:val="21"/>
          <w:lang w:val="en-GB"/>
        </w:rPr>
        <w:t xml:space="preserve">Contrasted effect of biochar and earthworms on rice growth and resource allocation in different soils. </w:t>
      </w:r>
      <w:r w:rsidRPr="002179C9">
        <w:rPr>
          <w:rFonts w:ascii="Times New Roman" w:hAnsi="Times New Roman" w:cs="Times New Roman"/>
          <w:i/>
          <w:color w:val="000000" w:themeColor="text1"/>
          <w:sz w:val="21"/>
          <w:szCs w:val="21"/>
          <w:lang w:val="en-GB"/>
        </w:rPr>
        <w:t>Soil biology and Biochemistry</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42</w:t>
      </w:r>
      <w:r w:rsidRPr="002179C9">
        <w:rPr>
          <w:rFonts w:ascii="Times New Roman" w:hAnsi="Times New Roman" w:cs="Times New Roman"/>
          <w:color w:val="000000" w:themeColor="text1"/>
          <w:sz w:val="21"/>
          <w:szCs w:val="21"/>
          <w:lang w:val="en-GB"/>
        </w:rPr>
        <w:t>(7), 1017-1027.</w:t>
      </w:r>
    </w:p>
    <w:p w14:paraId="6C4072B6"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proofErr w:type="spellStart"/>
      <w:r w:rsidRPr="002179C9">
        <w:rPr>
          <w:rFonts w:ascii="Times New Roman" w:eastAsia="Times New Roman" w:hAnsi="Times New Roman" w:cs="Times New Roman"/>
          <w:color w:val="000000" w:themeColor="text1"/>
          <w:sz w:val="21"/>
          <w:szCs w:val="21"/>
          <w:lang w:val="en-GB"/>
        </w:rPr>
        <w:lastRenderedPageBreak/>
        <w:t>Nzanza</w:t>
      </w:r>
      <w:proofErr w:type="spellEnd"/>
      <w:r w:rsidRPr="002179C9">
        <w:rPr>
          <w:rFonts w:ascii="Times New Roman" w:eastAsia="Times New Roman" w:hAnsi="Times New Roman" w:cs="Times New Roman"/>
          <w:color w:val="000000" w:themeColor="text1"/>
          <w:sz w:val="21"/>
          <w:szCs w:val="21"/>
          <w:lang w:val="en-GB"/>
        </w:rPr>
        <w:t xml:space="preserve">, B., Marais, D., &amp; </w:t>
      </w:r>
      <w:proofErr w:type="spellStart"/>
      <w:r w:rsidRPr="002179C9">
        <w:rPr>
          <w:rFonts w:ascii="Times New Roman" w:eastAsia="Times New Roman" w:hAnsi="Times New Roman" w:cs="Times New Roman"/>
          <w:color w:val="000000" w:themeColor="text1"/>
          <w:sz w:val="21"/>
          <w:szCs w:val="21"/>
          <w:lang w:val="en-GB"/>
        </w:rPr>
        <w:t>Soundy</w:t>
      </w:r>
      <w:proofErr w:type="spellEnd"/>
      <w:r w:rsidRPr="002179C9">
        <w:rPr>
          <w:rFonts w:ascii="Times New Roman" w:eastAsia="Times New Roman" w:hAnsi="Times New Roman" w:cs="Times New Roman"/>
          <w:color w:val="000000" w:themeColor="text1"/>
          <w:sz w:val="21"/>
          <w:szCs w:val="21"/>
          <w:lang w:val="en-GB"/>
        </w:rPr>
        <w:t>, P. (2012). Effect of arbuscular mycorrhizal fungal inoculation and biochar amendment on growth and yield of tomato.</w:t>
      </w:r>
    </w:p>
    <w:p w14:paraId="7F7D9B7C"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fr-FR"/>
        </w:rPr>
        <w:t xml:space="preserve">Oguntunde, P. G., Fosu, M., Ajayi, A. E., &amp; Van De Giesen, N. (2004). </w:t>
      </w:r>
      <w:r w:rsidRPr="002179C9">
        <w:rPr>
          <w:rFonts w:ascii="Times New Roman" w:hAnsi="Times New Roman" w:cs="Times New Roman"/>
          <w:color w:val="000000" w:themeColor="text1"/>
          <w:sz w:val="21"/>
          <w:szCs w:val="21"/>
          <w:lang w:val="en-GB"/>
        </w:rPr>
        <w:t xml:space="preserve">Effects of charcoal production on maize yield, chemical properties and texture of soil. </w:t>
      </w:r>
      <w:r w:rsidRPr="002179C9">
        <w:rPr>
          <w:rFonts w:ascii="Times New Roman" w:hAnsi="Times New Roman" w:cs="Times New Roman"/>
          <w:i/>
          <w:color w:val="000000" w:themeColor="text1"/>
          <w:sz w:val="21"/>
          <w:szCs w:val="21"/>
          <w:lang w:val="en-GB"/>
        </w:rPr>
        <w:t>Biology and Fertility of soils</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39</w:t>
      </w:r>
      <w:r w:rsidRPr="002179C9">
        <w:rPr>
          <w:rFonts w:ascii="Times New Roman" w:hAnsi="Times New Roman" w:cs="Times New Roman"/>
          <w:color w:val="000000" w:themeColor="text1"/>
          <w:sz w:val="21"/>
          <w:szCs w:val="21"/>
          <w:lang w:val="en-GB"/>
        </w:rPr>
        <w:t>, 295-299.</w:t>
      </w:r>
    </w:p>
    <w:p w14:paraId="10C2EF7E"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Olmo, M., Alburquerque, J. A., </w:t>
      </w:r>
      <w:proofErr w:type="spellStart"/>
      <w:r w:rsidRPr="002179C9">
        <w:rPr>
          <w:rFonts w:ascii="Times New Roman" w:eastAsia="Times New Roman" w:hAnsi="Times New Roman" w:cs="Times New Roman"/>
          <w:color w:val="000000" w:themeColor="text1"/>
          <w:sz w:val="21"/>
          <w:szCs w:val="21"/>
          <w:lang w:val="en-GB"/>
        </w:rPr>
        <w:t>Barrón</w:t>
      </w:r>
      <w:proofErr w:type="spellEnd"/>
      <w:r w:rsidRPr="002179C9">
        <w:rPr>
          <w:rFonts w:ascii="Times New Roman" w:eastAsia="Times New Roman" w:hAnsi="Times New Roman" w:cs="Times New Roman"/>
          <w:color w:val="000000" w:themeColor="text1"/>
          <w:sz w:val="21"/>
          <w:szCs w:val="21"/>
          <w:lang w:val="en-GB"/>
        </w:rPr>
        <w:t xml:space="preserve">, V., Del Campillo, M. C., Gallardo, A., Fuentes, M., &amp; Villar, R. (2014). Wheat growth and yield responses to biochar addition under Mediterranean climate conditions. </w:t>
      </w:r>
      <w:r w:rsidRPr="002179C9">
        <w:rPr>
          <w:rFonts w:ascii="Times New Roman" w:eastAsia="Times New Roman" w:hAnsi="Times New Roman" w:cs="Times New Roman"/>
          <w:i/>
          <w:iCs/>
          <w:color w:val="000000" w:themeColor="text1"/>
          <w:sz w:val="21"/>
          <w:szCs w:val="21"/>
          <w:lang w:val="en-GB"/>
        </w:rPr>
        <w:t>Biology and Fertility of Soils</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50</w:t>
      </w:r>
      <w:r w:rsidRPr="002179C9">
        <w:rPr>
          <w:rFonts w:ascii="Times New Roman" w:eastAsia="Times New Roman" w:hAnsi="Times New Roman" w:cs="Times New Roman"/>
          <w:color w:val="000000" w:themeColor="text1"/>
          <w:sz w:val="21"/>
          <w:szCs w:val="21"/>
          <w:lang w:val="en-GB"/>
        </w:rPr>
        <w:t>, 1177-1187.</w:t>
      </w:r>
    </w:p>
    <w:p w14:paraId="216A699A" w14:textId="77777777" w:rsidR="00973B95" w:rsidRPr="002179C9" w:rsidRDefault="00973B95" w:rsidP="00AC4D57">
      <w:pPr>
        <w:spacing w:line="240" w:lineRule="auto"/>
        <w:ind w:left="315" w:hangingChars="150" w:hanging="315"/>
        <w:jc w:val="both"/>
        <w:rPr>
          <w:rStyle w:val="size"/>
          <w:rFonts w:ascii="Times New Roman" w:hAnsi="Times New Roman" w:cs="Times New Roman"/>
          <w:color w:val="000000" w:themeColor="text1"/>
          <w:sz w:val="21"/>
          <w:szCs w:val="21"/>
          <w:lang w:val="en-GB"/>
        </w:rPr>
      </w:pPr>
      <w:r w:rsidRPr="002179C9">
        <w:rPr>
          <w:rStyle w:val="size"/>
          <w:rFonts w:ascii="Times New Roman" w:hAnsi="Times New Roman" w:cs="Times New Roman"/>
          <w:color w:val="000000" w:themeColor="text1"/>
          <w:sz w:val="21"/>
          <w:szCs w:val="21"/>
          <w:lang w:val="en-GB"/>
        </w:rPr>
        <w:t>Pabst, E. E. (1993).</w:t>
      </w:r>
      <w:r w:rsidRPr="002179C9">
        <w:rPr>
          <w:rStyle w:val="apple-converted-space"/>
          <w:rFonts w:ascii="Times New Roman" w:hAnsi="Times New Roman" w:cs="Times New Roman"/>
          <w:color w:val="000000" w:themeColor="text1"/>
          <w:sz w:val="21"/>
          <w:szCs w:val="21"/>
          <w:lang w:val="en-GB"/>
        </w:rPr>
        <w:t> </w:t>
      </w:r>
      <w:r w:rsidRPr="002179C9">
        <w:rPr>
          <w:rStyle w:val="size"/>
          <w:rFonts w:ascii="Times New Roman" w:hAnsi="Times New Roman" w:cs="Times New Roman"/>
          <w:i/>
          <w:iCs/>
          <w:color w:val="000000" w:themeColor="text1"/>
          <w:sz w:val="21"/>
          <w:szCs w:val="21"/>
          <w:lang w:val="en-GB"/>
        </w:rPr>
        <w:t xml:space="preserve">Terra </w:t>
      </w:r>
      <w:proofErr w:type="spellStart"/>
      <w:r w:rsidRPr="002179C9">
        <w:rPr>
          <w:rStyle w:val="size"/>
          <w:rFonts w:ascii="Times New Roman" w:hAnsi="Times New Roman" w:cs="Times New Roman"/>
          <w:i/>
          <w:iCs/>
          <w:color w:val="000000" w:themeColor="text1"/>
          <w:sz w:val="21"/>
          <w:szCs w:val="21"/>
          <w:lang w:val="en-GB"/>
        </w:rPr>
        <w:t>preta</w:t>
      </w:r>
      <w:proofErr w:type="spellEnd"/>
      <w:r w:rsidRPr="002179C9">
        <w:rPr>
          <w:rStyle w:val="size"/>
          <w:rFonts w:ascii="Times New Roman" w:hAnsi="Times New Roman" w:cs="Times New Roman"/>
          <w:i/>
          <w:iCs/>
          <w:color w:val="000000" w:themeColor="text1"/>
          <w:sz w:val="21"/>
          <w:szCs w:val="21"/>
          <w:lang w:val="en-GB"/>
        </w:rPr>
        <w:t xml:space="preserve">. Ein </w:t>
      </w:r>
      <w:proofErr w:type="spellStart"/>
      <w:r w:rsidRPr="002179C9">
        <w:rPr>
          <w:rStyle w:val="size"/>
          <w:rFonts w:ascii="Times New Roman" w:hAnsi="Times New Roman" w:cs="Times New Roman"/>
          <w:i/>
          <w:iCs/>
          <w:color w:val="000000" w:themeColor="text1"/>
          <w:sz w:val="21"/>
          <w:szCs w:val="21"/>
          <w:lang w:val="en-GB"/>
        </w:rPr>
        <w:t>Beitrag</w:t>
      </w:r>
      <w:proofErr w:type="spellEnd"/>
      <w:r w:rsidRPr="002179C9">
        <w:rPr>
          <w:rStyle w:val="size"/>
          <w:rFonts w:ascii="Times New Roman" w:hAnsi="Times New Roman" w:cs="Times New Roman"/>
          <w:i/>
          <w:iCs/>
          <w:color w:val="000000" w:themeColor="text1"/>
          <w:sz w:val="21"/>
          <w:szCs w:val="21"/>
          <w:lang w:val="en-GB"/>
        </w:rPr>
        <w:t xml:space="preserve"> </w:t>
      </w:r>
      <w:proofErr w:type="spellStart"/>
      <w:r w:rsidRPr="002179C9">
        <w:rPr>
          <w:rStyle w:val="size"/>
          <w:rFonts w:ascii="Times New Roman" w:hAnsi="Times New Roman" w:cs="Times New Roman"/>
          <w:i/>
          <w:iCs/>
          <w:color w:val="000000" w:themeColor="text1"/>
          <w:sz w:val="21"/>
          <w:szCs w:val="21"/>
          <w:lang w:val="en-GB"/>
        </w:rPr>
        <w:t>zur</w:t>
      </w:r>
      <w:proofErr w:type="spellEnd"/>
      <w:r w:rsidRPr="002179C9">
        <w:rPr>
          <w:rStyle w:val="size"/>
          <w:rFonts w:ascii="Times New Roman" w:hAnsi="Times New Roman" w:cs="Times New Roman"/>
          <w:i/>
          <w:iCs/>
          <w:color w:val="000000" w:themeColor="text1"/>
          <w:sz w:val="21"/>
          <w:szCs w:val="21"/>
          <w:lang w:val="en-GB"/>
        </w:rPr>
        <w:t xml:space="preserve"> Genese-</w:t>
      </w:r>
      <w:proofErr w:type="spellStart"/>
      <w:r w:rsidRPr="002179C9">
        <w:rPr>
          <w:rStyle w:val="size"/>
          <w:rFonts w:ascii="Times New Roman" w:hAnsi="Times New Roman" w:cs="Times New Roman"/>
          <w:i/>
          <w:iCs/>
          <w:color w:val="000000" w:themeColor="text1"/>
          <w:sz w:val="21"/>
          <w:szCs w:val="21"/>
          <w:lang w:val="en-GB"/>
        </w:rPr>
        <w:t>Diskussion</w:t>
      </w:r>
      <w:proofErr w:type="spellEnd"/>
      <w:r w:rsidRPr="002179C9">
        <w:rPr>
          <w:rStyle w:val="size"/>
          <w:rFonts w:ascii="Times New Roman" w:hAnsi="Times New Roman" w:cs="Times New Roman"/>
          <w:i/>
          <w:iCs/>
          <w:color w:val="000000" w:themeColor="text1"/>
          <w:sz w:val="21"/>
          <w:szCs w:val="21"/>
          <w:lang w:val="en-GB"/>
        </w:rPr>
        <w:t xml:space="preserve"> auf der Basis von </w:t>
      </w:r>
      <w:proofErr w:type="spellStart"/>
      <w:r w:rsidRPr="002179C9">
        <w:rPr>
          <w:rStyle w:val="size"/>
          <w:rFonts w:ascii="Times New Roman" w:hAnsi="Times New Roman" w:cs="Times New Roman"/>
          <w:i/>
          <w:iCs/>
          <w:color w:val="000000" w:themeColor="text1"/>
          <w:sz w:val="21"/>
          <w:szCs w:val="21"/>
          <w:lang w:val="en-GB"/>
        </w:rPr>
        <w:t>Geländearbeiten</w:t>
      </w:r>
      <w:proofErr w:type="spellEnd"/>
      <w:r w:rsidRPr="002179C9">
        <w:rPr>
          <w:rStyle w:val="size"/>
          <w:rFonts w:ascii="Times New Roman" w:hAnsi="Times New Roman" w:cs="Times New Roman"/>
          <w:i/>
          <w:iCs/>
          <w:color w:val="000000" w:themeColor="text1"/>
          <w:sz w:val="21"/>
          <w:szCs w:val="21"/>
          <w:lang w:val="en-GB"/>
        </w:rPr>
        <w:t xml:space="preserve"> von </w:t>
      </w:r>
      <w:proofErr w:type="spellStart"/>
      <w:r w:rsidRPr="002179C9">
        <w:rPr>
          <w:rStyle w:val="size"/>
          <w:rFonts w:ascii="Times New Roman" w:hAnsi="Times New Roman" w:cs="Times New Roman"/>
          <w:i/>
          <w:iCs/>
          <w:color w:val="000000" w:themeColor="text1"/>
          <w:sz w:val="21"/>
          <w:szCs w:val="21"/>
          <w:lang w:val="en-GB"/>
        </w:rPr>
        <w:t>Tupí-Völkern</w:t>
      </w:r>
      <w:proofErr w:type="spellEnd"/>
      <w:r w:rsidRPr="002179C9">
        <w:rPr>
          <w:rStyle w:val="size"/>
          <w:rFonts w:ascii="Times New Roman" w:hAnsi="Times New Roman" w:cs="Times New Roman"/>
          <w:i/>
          <w:iCs/>
          <w:color w:val="000000" w:themeColor="text1"/>
          <w:sz w:val="21"/>
          <w:szCs w:val="21"/>
          <w:lang w:val="en-GB"/>
        </w:rPr>
        <w:t xml:space="preserve"> </w:t>
      </w:r>
      <w:proofErr w:type="spellStart"/>
      <w:r w:rsidRPr="002179C9">
        <w:rPr>
          <w:rStyle w:val="size"/>
          <w:rFonts w:ascii="Times New Roman" w:hAnsi="Times New Roman" w:cs="Times New Roman"/>
          <w:i/>
          <w:iCs/>
          <w:color w:val="000000" w:themeColor="text1"/>
          <w:sz w:val="21"/>
          <w:szCs w:val="21"/>
          <w:lang w:val="en-GB"/>
        </w:rPr>
        <w:t>Amazoniens</w:t>
      </w:r>
      <w:proofErr w:type="spellEnd"/>
      <w:r w:rsidRPr="002179C9">
        <w:rPr>
          <w:rStyle w:val="apple-converted-space"/>
          <w:rFonts w:ascii="Times New Roman" w:hAnsi="Times New Roman" w:cs="Times New Roman"/>
          <w:color w:val="000000" w:themeColor="text1"/>
          <w:sz w:val="21"/>
          <w:szCs w:val="21"/>
          <w:lang w:val="en-GB"/>
        </w:rPr>
        <w:t> </w:t>
      </w:r>
      <w:r w:rsidRPr="002179C9">
        <w:rPr>
          <w:rStyle w:val="size"/>
          <w:rFonts w:ascii="Times New Roman" w:hAnsi="Times New Roman" w:cs="Times New Roman"/>
          <w:color w:val="000000" w:themeColor="text1"/>
          <w:sz w:val="21"/>
          <w:szCs w:val="21"/>
          <w:lang w:val="en-GB"/>
        </w:rPr>
        <w:t>(dissertation). Kassel, Germany: Universität Kassel.</w:t>
      </w:r>
    </w:p>
    <w:p w14:paraId="0A61EE99"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Park, J. H., </w:t>
      </w:r>
      <w:proofErr w:type="spellStart"/>
      <w:r w:rsidRPr="002179C9">
        <w:rPr>
          <w:rFonts w:ascii="Times New Roman" w:hAnsi="Times New Roman" w:cs="Times New Roman"/>
          <w:color w:val="000000" w:themeColor="text1"/>
          <w:sz w:val="21"/>
          <w:szCs w:val="21"/>
          <w:lang w:val="en-GB"/>
        </w:rPr>
        <w:t>Choppala</w:t>
      </w:r>
      <w:proofErr w:type="spellEnd"/>
      <w:r w:rsidRPr="002179C9">
        <w:rPr>
          <w:rFonts w:ascii="Times New Roman" w:hAnsi="Times New Roman" w:cs="Times New Roman"/>
          <w:color w:val="000000" w:themeColor="text1"/>
          <w:sz w:val="21"/>
          <w:szCs w:val="21"/>
          <w:lang w:val="en-GB"/>
        </w:rPr>
        <w:t xml:space="preserve">, G. K., Bolan, N. S., Chung, J. W., &amp; </w:t>
      </w:r>
      <w:proofErr w:type="spellStart"/>
      <w:r w:rsidRPr="002179C9">
        <w:rPr>
          <w:rFonts w:ascii="Times New Roman" w:hAnsi="Times New Roman" w:cs="Times New Roman"/>
          <w:color w:val="000000" w:themeColor="text1"/>
          <w:sz w:val="21"/>
          <w:szCs w:val="21"/>
          <w:lang w:val="en-GB"/>
        </w:rPr>
        <w:t>Chuasavathi</w:t>
      </w:r>
      <w:proofErr w:type="spellEnd"/>
      <w:r w:rsidRPr="002179C9">
        <w:rPr>
          <w:rFonts w:ascii="Times New Roman" w:hAnsi="Times New Roman" w:cs="Times New Roman"/>
          <w:color w:val="000000" w:themeColor="text1"/>
          <w:sz w:val="21"/>
          <w:szCs w:val="21"/>
          <w:lang w:val="en-GB"/>
        </w:rPr>
        <w:t xml:space="preserve">, T. (2011). Biochar reduces the bioavailability and phytotoxicity of heavy metals. </w:t>
      </w:r>
      <w:r w:rsidRPr="002179C9">
        <w:rPr>
          <w:rFonts w:ascii="Times New Roman" w:hAnsi="Times New Roman" w:cs="Times New Roman"/>
          <w:i/>
          <w:iCs/>
          <w:color w:val="000000" w:themeColor="text1"/>
          <w:sz w:val="21"/>
          <w:szCs w:val="21"/>
          <w:lang w:val="en-GB"/>
        </w:rPr>
        <w:t>Plant and soil</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iCs/>
          <w:color w:val="000000" w:themeColor="text1"/>
          <w:sz w:val="21"/>
          <w:szCs w:val="21"/>
          <w:lang w:val="en-GB"/>
        </w:rPr>
        <w:t>348</w:t>
      </w:r>
      <w:r w:rsidRPr="002179C9">
        <w:rPr>
          <w:rFonts w:ascii="Times New Roman" w:hAnsi="Times New Roman" w:cs="Times New Roman"/>
          <w:color w:val="000000" w:themeColor="text1"/>
          <w:sz w:val="21"/>
          <w:szCs w:val="21"/>
          <w:lang w:val="en-GB"/>
        </w:rPr>
        <w:t>, 439-451.</w:t>
      </w:r>
    </w:p>
    <w:p w14:paraId="6A0B1927"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Peng, X. Y. L. L., Ye, L. L., Wang, C. H., Zhou, H., &amp; Sun, B. (2011). Temperature-and duration-dependent rice straw-derived biochar: Characteristics and its effects on soil properties of an </w:t>
      </w:r>
      <w:proofErr w:type="spellStart"/>
      <w:r w:rsidRPr="002179C9">
        <w:rPr>
          <w:rFonts w:ascii="Times New Roman" w:eastAsia="Times New Roman" w:hAnsi="Times New Roman" w:cs="Times New Roman"/>
          <w:color w:val="000000" w:themeColor="text1"/>
          <w:sz w:val="21"/>
          <w:szCs w:val="21"/>
          <w:lang w:val="en-GB"/>
        </w:rPr>
        <w:t>Ultisol</w:t>
      </w:r>
      <w:proofErr w:type="spellEnd"/>
      <w:r w:rsidRPr="002179C9">
        <w:rPr>
          <w:rFonts w:ascii="Times New Roman" w:eastAsia="Times New Roman" w:hAnsi="Times New Roman" w:cs="Times New Roman"/>
          <w:color w:val="000000" w:themeColor="text1"/>
          <w:sz w:val="21"/>
          <w:szCs w:val="21"/>
          <w:lang w:val="en-GB"/>
        </w:rPr>
        <w:t xml:space="preserve"> in southern China. </w:t>
      </w:r>
      <w:r w:rsidRPr="002179C9">
        <w:rPr>
          <w:rFonts w:ascii="Times New Roman" w:eastAsia="Times New Roman" w:hAnsi="Times New Roman" w:cs="Times New Roman"/>
          <w:i/>
          <w:iCs/>
          <w:color w:val="000000" w:themeColor="text1"/>
          <w:sz w:val="21"/>
          <w:szCs w:val="21"/>
          <w:lang w:val="en-GB"/>
        </w:rPr>
        <w:t>Soil and tillage research</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112</w:t>
      </w:r>
      <w:r w:rsidRPr="002179C9">
        <w:rPr>
          <w:rFonts w:ascii="Times New Roman" w:eastAsia="Times New Roman" w:hAnsi="Times New Roman" w:cs="Times New Roman"/>
          <w:color w:val="000000" w:themeColor="text1"/>
          <w:sz w:val="21"/>
          <w:szCs w:val="21"/>
          <w:lang w:val="en-GB"/>
        </w:rPr>
        <w:t>(2), 159-166.</w:t>
      </w:r>
    </w:p>
    <w:p w14:paraId="46D0E880" w14:textId="77777777" w:rsidR="00973B95" w:rsidRPr="002179C9" w:rsidRDefault="00973B95" w:rsidP="00AC4D57">
      <w:pPr>
        <w:spacing w:line="240" w:lineRule="auto"/>
        <w:ind w:left="315" w:hangingChars="150" w:hanging="315"/>
        <w:rPr>
          <w:rFonts w:ascii="Times New Roman" w:eastAsia="Times New Roman" w:hAnsi="Times New Roman" w:cs="Times New Roman"/>
          <w:color w:val="000000" w:themeColor="text1"/>
          <w:sz w:val="21"/>
          <w:szCs w:val="21"/>
          <w:lang w:val="fr-FR"/>
        </w:rPr>
      </w:pPr>
      <w:proofErr w:type="spellStart"/>
      <w:r w:rsidRPr="002179C9">
        <w:rPr>
          <w:rFonts w:ascii="Times New Roman" w:eastAsia="Times New Roman" w:hAnsi="Times New Roman" w:cs="Times New Roman"/>
          <w:color w:val="000000" w:themeColor="text1"/>
          <w:sz w:val="21"/>
          <w:szCs w:val="21"/>
          <w:lang w:val="en-GB"/>
        </w:rPr>
        <w:t>Poeplau</w:t>
      </w:r>
      <w:proofErr w:type="spellEnd"/>
      <w:r w:rsidRPr="002179C9">
        <w:rPr>
          <w:rFonts w:ascii="Times New Roman" w:eastAsia="Times New Roman" w:hAnsi="Times New Roman" w:cs="Times New Roman"/>
          <w:color w:val="000000" w:themeColor="text1"/>
          <w:sz w:val="21"/>
          <w:szCs w:val="21"/>
          <w:lang w:val="en-GB"/>
        </w:rPr>
        <w:t xml:space="preserve">, C., &amp; Don, A. (2015). Carbon sequestration in agricultural soils via cultivation of cover crops–A meta-analysis. </w:t>
      </w:r>
      <w:r w:rsidRPr="002179C9">
        <w:rPr>
          <w:rFonts w:ascii="Times New Roman" w:eastAsia="Times New Roman" w:hAnsi="Times New Roman" w:cs="Times New Roman"/>
          <w:i/>
          <w:iCs/>
          <w:color w:val="000000" w:themeColor="text1"/>
          <w:sz w:val="21"/>
          <w:szCs w:val="21"/>
          <w:lang w:val="fr-FR"/>
        </w:rPr>
        <w:t>Agriculture, Ecosystems &amp; Environment</w:t>
      </w:r>
      <w:r w:rsidRPr="002179C9">
        <w:rPr>
          <w:rFonts w:ascii="Times New Roman" w:eastAsia="Times New Roman" w:hAnsi="Times New Roman" w:cs="Times New Roman"/>
          <w:color w:val="000000" w:themeColor="text1"/>
          <w:sz w:val="21"/>
          <w:szCs w:val="21"/>
          <w:lang w:val="fr-FR"/>
        </w:rPr>
        <w:t xml:space="preserve">, </w:t>
      </w:r>
      <w:r w:rsidRPr="002179C9">
        <w:rPr>
          <w:rFonts w:ascii="Times New Roman" w:eastAsia="Times New Roman" w:hAnsi="Times New Roman" w:cs="Times New Roman"/>
          <w:i/>
          <w:iCs/>
          <w:color w:val="000000" w:themeColor="text1"/>
          <w:sz w:val="21"/>
          <w:szCs w:val="21"/>
          <w:lang w:val="fr-FR"/>
        </w:rPr>
        <w:t>200</w:t>
      </w:r>
      <w:r w:rsidRPr="002179C9">
        <w:rPr>
          <w:rFonts w:ascii="Times New Roman" w:eastAsia="Times New Roman" w:hAnsi="Times New Roman" w:cs="Times New Roman"/>
          <w:color w:val="000000" w:themeColor="text1"/>
          <w:sz w:val="21"/>
          <w:szCs w:val="21"/>
          <w:lang w:val="fr-FR"/>
        </w:rPr>
        <w:t>, 33-41.</w:t>
      </w:r>
    </w:p>
    <w:p w14:paraId="57744F97"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fr-FR"/>
        </w:rPr>
        <w:t xml:space="preserve">Quilliam, R. S., Glanville, H. C., Wade, S. C., &amp; Jones, D. L. (2013). </w:t>
      </w:r>
      <w:r w:rsidRPr="002179C9">
        <w:rPr>
          <w:rFonts w:ascii="Times New Roman" w:eastAsia="Times New Roman" w:hAnsi="Times New Roman" w:cs="Times New Roman"/>
          <w:color w:val="000000" w:themeColor="text1"/>
          <w:sz w:val="21"/>
          <w:szCs w:val="21"/>
          <w:lang w:val="en-GB"/>
        </w:rPr>
        <w:t>Life in the ‘</w:t>
      </w:r>
      <w:proofErr w:type="spellStart"/>
      <w:r w:rsidRPr="002179C9">
        <w:rPr>
          <w:rFonts w:ascii="Times New Roman" w:eastAsia="Times New Roman" w:hAnsi="Times New Roman" w:cs="Times New Roman"/>
          <w:color w:val="000000" w:themeColor="text1"/>
          <w:sz w:val="21"/>
          <w:szCs w:val="21"/>
          <w:lang w:val="en-GB"/>
        </w:rPr>
        <w:t>charosphere</w:t>
      </w:r>
      <w:proofErr w:type="spellEnd"/>
      <w:r w:rsidRPr="002179C9">
        <w:rPr>
          <w:rFonts w:ascii="Times New Roman" w:eastAsia="Times New Roman" w:hAnsi="Times New Roman" w:cs="Times New Roman"/>
          <w:color w:val="000000" w:themeColor="text1"/>
          <w:sz w:val="21"/>
          <w:szCs w:val="21"/>
          <w:lang w:val="en-GB"/>
        </w:rPr>
        <w:t xml:space="preserve">’–Does biochar in agricultural soil provide a significant habitat for </w:t>
      </w:r>
      <w:proofErr w:type="gramStart"/>
      <w:r w:rsidRPr="002179C9">
        <w:rPr>
          <w:rFonts w:ascii="Times New Roman" w:eastAsia="Times New Roman" w:hAnsi="Times New Roman" w:cs="Times New Roman"/>
          <w:color w:val="000000" w:themeColor="text1"/>
          <w:sz w:val="21"/>
          <w:szCs w:val="21"/>
          <w:lang w:val="en-GB"/>
        </w:rPr>
        <w:t>microorganisms?.</w:t>
      </w:r>
      <w:proofErr w:type="gramEnd"/>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Soil Biology and Biochemistry</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65</w:t>
      </w:r>
      <w:r w:rsidRPr="002179C9">
        <w:rPr>
          <w:rFonts w:ascii="Times New Roman" w:eastAsia="Times New Roman" w:hAnsi="Times New Roman" w:cs="Times New Roman"/>
          <w:color w:val="000000" w:themeColor="text1"/>
          <w:sz w:val="21"/>
          <w:szCs w:val="21"/>
          <w:lang w:val="en-GB"/>
        </w:rPr>
        <w:t>, 287-293.</w:t>
      </w:r>
    </w:p>
    <w:p w14:paraId="241E2C93"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Rab, A., Khan, M. R., Haq, S. U., Zahid, S., Asim, M., Afridi, M. Z., ... &amp; Munsif, F. (2016). Impact of biochar on </w:t>
      </w:r>
      <w:proofErr w:type="spellStart"/>
      <w:r w:rsidRPr="002179C9">
        <w:rPr>
          <w:rFonts w:ascii="Times New Roman" w:hAnsi="Times New Roman" w:cs="Times New Roman"/>
          <w:color w:val="000000" w:themeColor="text1"/>
          <w:sz w:val="21"/>
          <w:szCs w:val="21"/>
          <w:lang w:val="en-GB"/>
        </w:rPr>
        <w:t>mungbean</w:t>
      </w:r>
      <w:proofErr w:type="spellEnd"/>
      <w:r w:rsidRPr="002179C9">
        <w:rPr>
          <w:rFonts w:ascii="Times New Roman" w:hAnsi="Times New Roman" w:cs="Times New Roman"/>
          <w:color w:val="000000" w:themeColor="text1"/>
          <w:sz w:val="21"/>
          <w:szCs w:val="21"/>
          <w:lang w:val="en-GB"/>
        </w:rPr>
        <w:t xml:space="preserve"> yield and yield components. Pure and Applied Biology. Vol. 5, Issue 3, pp632-640.</w:t>
      </w:r>
    </w:p>
    <w:p w14:paraId="34A0B947"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Rajkovich, S., Enders, A., Hanley, K., Hyland, C., Zimmerman, A. R., &amp; Lehmann, J. (2012). Corn growth and nitrogen nutrition after additions of </w:t>
      </w:r>
      <w:proofErr w:type="spellStart"/>
      <w:r w:rsidRPr="002179C9">
        <w:rPr>
          <w:rFonts w:ascii="Times New Roman" w:hAnsi="Times New Roman" w:cs="Times New Roman"/>
          <w:color w:val="000000" w:themeColor="text1"/>
          <w:sz w:val="21"/>
          <w:szCs w:val="21"/>
          <w:lang w:val="en-GB"/>
        </w:rPr>
        <w:t>biochars</w:t>
      </w:r>
      <w:proofErr w:type="spellEnd"/>
      <w:r w:rsidRPr="002179C9">
        <w:rPr>
          <w:rFonts w:ascii="Times New Roman" w:hAnsi="Times New Roman" w:cs="Times New Roman"/>
          <w:color w:val="000000" w:themeColor="text1"/>
          <w:sz w:val="21"/>
          <w:szCs w:val="21"/>
          <w:lang w:val="en-GB"/>
        </w:rPr>
        <w:t xml:space="preserve"> with varying properties to a temperate soil. </w:t>
      </w:r>
      <w:r w:rsidRPr="002179C9">
        <w:rPr>
          <w:rFonts w:ascii="Times New Roman" w:hAnsi="Times New Roman" w:cs="Times New Roman"/>
          <w:i/>
          <w:color w:val="000000" w:themeColor="text1"/>
          <w:sz w:val="21"/>
          <w:szCs w:val="21"/>
          <w:lang w:val="en-GB"/>
        </w:rPr>
        <w:t>Biology and Fertility of Soils</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48</w:t>
      </w:r>
      <w:r w:rsidRPr="002179C9">
        <w:rPr>
          <w:rFonts w:ascii="Times New Roman" w:hAnsi="Times New Roman" w:cs="Times New Roman"/>
          <w:color w:val="000000" w:themeColor="text1"/>
          <w:sz w:val="21"/>
          <w:szCs w:val="21"/>
          <w:lang w:val="en-GB"/>
        </w:rPr>
        <w:t>, 271-284.</w:t>
      </w:r>
    </w:p>
    <w:p w14:paraId="14F0A346"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proofErr w:type="spellStart"/>
      <w:r w:rsidRPr="002179C9">
        <w:rPr>
          <w:rFonts w:ascii="Times New Roman" w:hAnsi="Times New Roman" w:cs="Times New Roman"/>
          <w:color w:val="000000" w:themeColor="text1"/>
          <w:sz w:val="21"/>
          <w:szCs w:val="21"/>
          <w:lang w:val="en-GB"/>
        </w:rPr>
        <w:t>Rillig</w:t>
      </w:r>
      <w:proofErr w:type="spellEnd"/>
      <w:r w:rsidRPr="002179C9">
        <w:rPr>
          <w:rFonts w:ascii="Times New Roman" w:hAnsi="Times New Roman" w:cs="Times New Roman"/>
          <w:color w:val="000000" w:themeColor="text1"/>
          <w:sz w:val="21"/>
          <w:szCs w:val="21"/>
          <w:lang w:val="en-GB"/>
        </w:rPr>
        <w:t xml:space="preserve">, M. C., Wagner, M., Salem, M., Antunes, P. M., George, C., </w:t>
      </w:r>
      <w:proofErr w:type="spellStart"/>
      <w:r w:rsidRPr="002179C9">
        <w:rPr>
          <w:rFonts w:ascii="Times New Roman" w:hAnsi="Times New Roman" w:cs="Times New Roman"/>
          <w:color w:val="000000" w:themeColor="text1"/>
          <w:sz w:val="21"/>
          <w:szCs w:val="21"/>
          <w:lang w:val="en-GB"/>
        </w:rPr>
        <w:t>Ramke</w:t>
      </w:r>
      <w:proofErr w:type="spellEnd"/>
      <w:r w:rsidRPr="002179C9">
        <w:rPr>
          <w:rFonts w:ascii="Times New Roman" w:hAnsi="Times New Roman" w:cs="Times New Roman"/>
          <w:color w:val="000000" w:themeColor="text1"/>
          <w:sz w:val="21"/>
          <w:szCs w:val="21"/>
          <w:lang w:val="en-GB"/>
        </w:rPr>
        <w:t xml:space="preserve">, H. G. Antonietti, M. (2010). Material derived from hydrothermal carbonization: effects on plant growth and arbuscular mycorrhiza. </w:t>
      </w:r>
      <w:r w:rsidRPr="002179C9">
        <w:rPr>
          <w:rFonts w:ascii="Times New Roman" w:hAnsi="Times New Roman" w:cs="Times New Roman"/>
          <w:i/>
          <w:iCs/>
          <w:color w:val="000000" w:themeColor="text1"/>
          <w:sz w:val="21"/>
          <w:szCs w:val="21"/>
          <w:lang w:val="en-GB"/>
        </w:rPr>
        <w:t>Applied Soil Ecology</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iCs/>
          <w:color w:val="000000" w:themeColor="text1"/>
          <w:sz w:val="21"/>
          <w:szCs w:val="21"/>
          <w:lang w:val="en-GB"/>
        </w:rPr>
        <w:t>45</w:t>
      </w:r>
      <w:r w:rsidRPr="002179C9">
        <w:rPr>
          <w:rFonts w:ascii="Times New Roman" w:hAnsi="Times New Roman" w:cs="Times New Roman"/>
          <w:color w:val="000000" w:themeColor="text1"/>
          <w:sz w:val="21"/>
          <w:szCs w:val="21"/>
          <w:lang w:val="en-GB"/>
        </w:rPr>
        <w:t>(3), 238-242.</w:t>
      </w:r>
    </w:p>
    <w:p w14:paraId="6EB47D08"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Rondon, M. A., Lehmann, J., Ramírez, J., &amp; Hurtado, M. (2007). Biological nitrogen fixation by common beans (Phaseolus vulgaris L.) increases with bio-char additions. </w:t>
      </w:r>
      <w:r w:rsidRPr="002179C9">
        <w:rPr>
          <w:rFonts w:ascii="Times New Roman" w:hAnsi="Times New Roman" w:cs="Times New Roman"/>
          <w:i/>
          <w:color w:val="000000" w:themeColor="text1"/>
          <w:sz w:val="21"/>
          <w:szCs w:val="21"/>
          <w:lang w:val="en-GB"/>
        </w:rPr>
        <w:t>Biology and fertility of soils</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43</w:t>
      </w:r>
      <w:r w:rsidRPr="002179C9">
        <w:rPr>
          <w:rFonts w:ascii="Times New Roman" w:hAnsi="Times New Roman" w:cs="Times New Roman"/>
          <w:color w:val="000000" w:themeColor="text1"/>
          <w:sz w:val="21"/>
          <w:szCs w:val="21"/>
          <w:lang w:val="en-GB"/>
        </w:rPr>
        <w:t>, 699-708.</w:t>
      </w:r>
    </w:p>
    <w:p w14:paraId="1D2D9C7C"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proofErr w:type="spellStart"/>
      <w:r w:rsidRPr="002179C9">
        <w:rPr>
          <w:rFonts w:ascii="Times New Roman" w:hAnsi="Times New Roman" w:cs="Times New Roman"/>
          <w:color w:val="000000" w:themeColor="text1"/>
          <w:sz w:val="21"/>
          <w:szCs w:val="21"/>
          <w:lang w:val="en-GB"/>
        </w:rPr>
        <w:t>Rogovska</w:t>
      </w:r>
      <w:proofErr w:type="spellEnd"/>
      <w:r w:rsidRPr="002179C9">
        <w:rPr>
          <w:rFonts w:ascii="Times New Roman" w:hAnsi="Times New Roman" w:cs="Times New Roman"/>
          <w:color w:val="000000" w:themeColor="text1"/>
          <w:sz w:val="21"/>
          <w:szCs w:val="21"/>
          <w:lang w:val="en-GB"/>
        </w:rPr>
        <w:t xml:space="preserve">, N., Laird, D. A., Rathke, S. J., &amp; Karlen, D. L. (2014). Biochar impact on Midwestern </w:t>
      </w:r>
      <w:proofErr w:type="spellStart"/>
      <w:r w:rsidRPr="002179C9">
        <w:rPr>
          <w:rFonts w:ascii="Times New Roman" w:hAnsi="Times New Roman" w:cs="Times New Roman"/>
          <w:color w:val="000000" w:themeColor="text1"/>
          <w:sz w:val="21"/>
          <w:szCs w:val="21"/>
          <w:lang w:val="en-GB"/>
        </w:rPr>
        <w:t>Mollisols</w:t>
      </w:r>
      <w:proofErr w:type="spellEnd"/>
      <w:r w:rsidRPr="002179C9">
        <w:rPr>
          <w:rFonts w:ascii="Times New Roman" w:hAnsi="Times New Roman" w:cs="Times New Roman"/>
          <w:color w:val="000000" w:themeColor="text1"/>
          <w:sz w:val="21"/>
          <w:szCs w:val="21"/>
          <w:lang w:val="en-GB"/>
        </w:rPr>
        <w:t xml:space="preserve"> and maize nutrient availability. </w:t>
      </w:r>
      <w:proofErr w:type="spellStart"/>
      <w:r w:rsidRPr="002179C9">
        <w:rPr>
          <w:rFonts w:ascii="Times New Roman" w:hAnsi="Times New Roman" w:cs="Times New Roman"/>
          <w:i/>
          <w:color w:val="000000" w:themeColor="text1"/>
          <w:sz w:val="21"/>
          <w:szCs w:val="21"/>
          <w:lang w:val="en-GB"/>
        </w:rPr>
        <w:t>Geoderma</w:t>
      </w:r>
      <w:proofErr w:type="spellEnd"/>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230</w:t>
      </w:r>
      <w:r w:rsidRPr="002179C9">
        <w:rPr>
          <w:rFonts w:ascii="Times New Roman" w:hAnsi="Times New Roman" w:cs="Times New Roman"/>
          <w:color w:val="000000" w:themeColor="text1"/>
          <w:sz w:val="21"/>
          <w:szCs w:val="21"/>
          <w:lang w:val="en-GB"/>
        </w:rPr>
        <w:t>, 340-347.</w:t>
      </w:r>
    </w:p>
    <w:p w14:paraId="79D90F32"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Salama, D. M., Abd El-Aziz, M. E., El-Naggar, M. E., Shaaban, E. A., &amp; Abd EL-Wahed, M. S. (2021). Synthesis of an eco-friendly nanocomposite fertilizer for common bean based on carbon nanoparticles from agricultural waste biochar. </w:t>
      </w:r>
      <w:r w:rsidRPr="002179C9">
        <w:rPr>
          <w:rFonts w:ascii="Times New Roman" w:hAnsi="Times New Roman" w:cs="Times New Roman"/>
          <w:i/>
          <w:color w:val="000000" w:themeColor="text1"/>
          <w:sz w:val="21"/>
          <w:szCs w:val="21"/>
          <w:lang w:val="en-GB"/>
        </w:rPr>
        <w:t>Pedosphere</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31</w:t>
      </w:r>
      <w:r w:rsidRPr="002179C9">
        <w:rPr>
          <w:rFonts w:ascii="Times New Roman" w:hAnsi="Times New Roman" w:cs="Times New Roman"/>
          <w:color w:val="000000" w:themeColor="text1"/>
          <w:sz w:val="21"/>
          <w:szCs w:val="21"/>
          <w:lang w:val="en-GB"/>
        </w:rPr>
        <w:t>(6), 923-933.</w:t>
      </w:r>
    </w:p>
    <w:p w14:paraId="1728DC50"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Schmidt, H. P., Kammann, C., Hagemann, N., Leifeld, J., Bucheli, T. D., Sánchez </w:t>
      </w:r>
      <w:proofErr w:type="spellStart"/>
      <w:r w:rsidRPr="002179C9">
        <w:rPr>
          <w:rFonts w:ascii="Times New Roman" w:hAnsi="Times New Roman" w:cs="Times New Roman"/>
          <w:color w:val="000000" w:themeColor="text1"/>
          <w:sz w:val="21"/>
          <w:szCs w:val="21"/>
          <w:lang w:val="en-GB"/>
        </w:rPr>
        <w:t>Monedero</w:t>
      </w:r>
      <w:proofErr w:type="spellEnd"/>
      <w:r w:rsidRPr="002179C9">
        <w:rPr>
          <w:rFonts w:ascii="Times New Roman" w:hAnsi="Times New Roman" w:cs="Times New Roman"/>
          <w:color w:val="000000" w:themeColor="text1"/>
          <w:sz w:val="21"/>
          <w:szCs w:val="21"/>
          <w:lang w:val="en-GB"/>
        </w:rPr>
        <w:t xml:space="preserve">, M. A., &amp; </w:t>
      </w:r>
      <w:proofErr w:type="spellStart"/>
      <w:r w:rsidRPr="002179C9">
        <w:rPr>
          <w:rFonts w:ascii="Times New Roman" w:hAnsi="Times New Roman" w:cs="Times New Roman"/>
          <w:color w:val="000000" w:themeColor="text1"/>
          <w:sz w:val="21"/>
          <w:szCs w:val="21"/>
          <w:lang w:val="en-GB"/>
        </w:rPr>
        <w:t>Cayuela</w:t>
      </w:r>
      <w:proofErr w:type="spellEnd"/>
      <w:r w:rsidRPr="002179C9">
        <w:rPr>
          <w:rFonts w:ascii="Times New Roman" w:hAnsi="Times New Roman" w:cs="Times New Roman"/>
          <w:color w:val="000000" w:themeColor="text1"/>
          <w:sz w:val="21"/>
          <w:szCs w:val="21"/>
          <w:lang w:val="en-GB"/>
        </w:rPr>
        <w:t xml:space="preserve">, M. L. (2021). Biochar in agriculture–A systematic review of 26 global meta‐analyses. </w:t>
      </w:r>
      <w:r w:rsidRPr="002179C9">
        <w:rPr>
          <w:rFonts w:ascii="Times New Roman" w:hAnsi="Times New Roman" w:cs="Times New Roman"/>
          <w:i/>
          <w:color w:val="000000" w:themeColor="text1"/>
          <w:sz w:val="21"/>
          <w:szCs w:val="21"/>
          <w:lang w:val="en-GB"/>
        </w:rPr>
        <w:t>GCB Bioenergy</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13</w:t>
      </w:r>
      <w:r w:rsidRPr="002179C9">
        <w:rPr>
          <w:rFonts w:ascii="Times New Roman" w:hAnsi="Times New Roman" w:cs="Times New Roman"/>
          <w:color w:val="000000" w:themeColor="text1"/>
          <w:sz w:val="21"/>
          <w:szCs w:val="21"/>
          <w:lang w:val="en-GB"/>
        </w:rPr>
        <w:t>(11), 1708-1730.</w:t>
      </w:r>
    </w:p>
    <w:p w14:paraId="1598B950"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Rabbi, S.M., </w:t>
      </w:r>
      <w:proofErr w:type="spellStart"/>
      <w:r w:rsidRPr="002179C9">
        <w:rPr>
          <w:rFonts w:ascii="Times New Roman" w:hAnsi="Times New Roman" w:cs="Times New Roman"/>
          <w:color w:val="000000" w:themeColor="text1"/>
          <w:sz w:val="21"/>
          <w:szCs w:val="21"/>
          <w:lang w:val="en-GB"/>
        </w:rPr>
        <w:t>Minasny</w:t>
      </w:r>
      <w:proofErr w:type="spellEnd"/>
      <w:r w:rsidRPr="002179C9">
        <w:rPr>
          <w:rFonts w:ascii="Times New Roman" w:hAnsi="Times New Roman" w:cs="Times New Roman"/>
          <w:color w:val="000000" w:themeColor="text1"/>
          <w:sz w:val="21"/>
          <w:szCs w:val="21"/>
          <w:lang w:val="en-GB"/>
        </w:rPr>
        <w:t>, B., Salami, S.T., McBratney, A.B. and Young, I.M., 2021. Greater, but not necessarily better: The influence of biochar on soil hydraulic properties. European Journal of Soil Science, 72(5), pp.2033-2048.</w:t>
      </w:r>
    </w:p>
    <w:p w14:paraId="1F09FA25"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Rasul, M., Cho, J., Shin, H-S., Hur, J. 2022. Biochar-induced priming effects in soil via modifying the status of soil organic matter and microflora: A review. Science of The Total Environment 805, 150304.</w:t>
      </w:r>
    </w:p>
    <w:p w14:paraId="5CCE2D3D"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Schulz, H., &amp; Glaser, B. (2012). Effects of biochar compared to organic and inorganic fertilizers on soil quality and plant growth in a greenhouse experiment. </w:t>
      </w:r>
      <w:r w:rsidRPr="002179C9">
        <w:rPr>
          <w:rFonts w:ascii="Times New Roman" w:hAnsi="Times New Roman" w:cs="Times New Roman"/>
          <w:i/>
          <w:color w:val="000000" w:themeColor="text1"/>
          <w:sz w:val="21"/>
          <w:szCs w:val="21"/>
          <w:lang w:val="en-GB"/>
        </w:rPr>
        <w:t>Journal of Plant Nutrition and Soil Science</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175</w:t>
      </w:r>
      <w:r w:rsidRPr="002179C9">
        <w:rPr>
          <w:rFonts w:ascii="Times New Roman" w:hAnsi="Times New Roman" w:cs="Times New Roman"/>
          <w:color w:val="000000" w:themeColor="text1"/>
          <w:sz w:val="21"/>
          <w:szCs w:val="21"/>
          <w:lang w:val="en-GB"/>
        </w:rPr>
        <w:t>(3), 410-422.</w:t>
      </w:r>
    </w:p>
    <w:p w14:paraId="6CAA6828"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Schnee, L. S., Knauth, S., </w:t>
      </w:r>
      <w:proofErr w:type="spellStart"/>
      <w:r w:rsidRPr="002179C9">
        <w:rPr>
          <w:rFonts w:ascii="Times New Roman" w:hAnsi="Times New Roman" w:cs="Times New Roman"/>
          <w:color w:val="000000" w:themeColor="text1"/>
          <w:sz w:val="21"/>
          <w:szCs w:val="21"/>
          <w:lang w:val="en-GB"/>
        </w:rPr>
        <w:t>Hapca</w:t>
      </w:r>
      <w:proofErr w:type="spellEnd"/>
      <w:r w:rsidRPr="002179C9">
        <w:rPr>
          <w:rFonts w:ascii="Times New Roman" w:hAnsi="Times New Roman" w:cs="Times New Roman"/>
          <w:color w:val="000000" w:themeColor="text1"/>
          <w:sz w:val="21"/>
          <w:szCs w:val="21"/>
          <w:lang w:val="en-GB"/>
        </w:rPr>
        <w:t xml:space="preserve">, S., Otten, W., &amp; Eickhorst, T. (2016). Analysis of physical pore space characteristics of two pyrolytic </w:t>
      </w:r>
      <w:proofErr w:type="spellStart"/>
      <w:r w:rsidRPr="002179C9">
        <w:rPr>
          <w:rFonts w:ascii="Times New Roman" w:hAnsi="Times New Roman" w:cs="Times New Roman"/>
          <w:color w:val="000000" w:themeColor="text1"/>
          <w:sz w:val="21"/>
          <w:szCs w:val="21"/>
          <w:lang w:val="en-GB"/>
        </w:rPr>
        <w:t>biochars</w:t>
      </w:r>
      <w:proofErr w:type="spellEnd"/>
      <w:r w:rsidRPr="002179C9">
        <w:rPr>
          <w:rFonts w:ascii="Times New Roman" w:hAnsi="Times New Roman" w:cs="Times New Roman"/>
          <w:color w:val="000000" w:themeColor="text1"/>
          <w:sz w:val="21"/>
          <w:szCs w:val="21"/>
          <w:lang w:val="en-GB"/>
        </w:rPr>
        <w:t xml:space="preserve"> and potential as microhabitat. </w:t>
      </w:r>
      <w:r w:rsidRPr="002179C9">
        <w:rPr>
          <w:rFonts w:ascii="Times New Roman" w:hAnsi="Times New Roman" w:cs="Times New Roman"/>
          <w:i/>
          <w:color w:val="000000" w:themeColor="text1"/>
          <w:sz w:val="21"/>
          <w:szCs w:val="21"/>
          <w:lang w:val="en-GB"/>
        </w:rPr>
        <w:t>Plant and Soil,</w:t>
      </w:r>
      <w:r w:rsidRPr="002179C9">
        <w:rPr>
          <w:rFonts w:ascii="Times New Roman" w:hAnsi="Times New Roman" w:cs="Times New Roman"/>
          <w:color w:val="000000" w:themeColor="text1"/>
          <w:sz w:val="21"/>
          <w:szCs w:val="21"/>
          <w:lang w:val="en-GB"/>
        </w:rPr>
        <w:t xml:space="preserve"> 408, 357-368.</w:t>
      </w:r>
    </w:p>
    <w:p w14:paraId="606AAF0E"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Schnell, R. W., Vietor, D. M., Provin, T. L., Munster, C. L., &amp; </w:t>
      </w:r>
      <w:proofErr w:type="spellStart"/>
      <w:r w:rsidRPr="002179C9">
        <w:rPr>
          <w:rFonts w:ascii="Times New Roman" w:hAnsi="Times New Roman" w:cs="Times New Roman"/>
          <w:color w:val="000000" w:themeColor="text1"/>
          <w:sz w:val="21"/>
          <w:szCs w:val="21"/>
          <w:lang w:val="en-GB"/>
        </w:rPr>
        <w:t>Capareda</w:t>
      </w:r>
      <w:proofErr w:type="spellEnd"/>
      <w:r w:rsidRPr="002179C9">
        <w:rPr>
          <w:rFonts w:ascii="Times New Roman" w:hAnsi="Times New Roman" w:cs="Times New Roman"/>
          <w:color w:val="000000" w:themeColor="text1"/>
          <w:sz w:val="21"/>
          <w:szCs w:val="21"/>
          <w:lang w:val="en-GB"/>
        </w:rPr>
        <w:t xml:space="preserve">, S. (2012). Capacity of biochar application to maintain energy crop productivity: soil chemistry, sorghum growth, and runoff water quality effects. </w:t>
      </w:r>
      <w:r w:rsidRPr="002179C9">
        <w:rPr>
          <w:rFonts w:ascii="Times New Roman" w:hAnsi="Times New Roman" w:cs="Times New Roman"/>
          <w:i/>
          <w:iCs/>
          <w:color w:val="000000" w:themeColor="text1"/>
          <w:sz w:val="21"/>
          <w:szCs w:val="21"/>
          <w:lang w:val="en-GB"/>
        </w:rPr>
        <w:t>Journal of environmental quality</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iCs/>
          <w:color w:val="000000" w:themeColor="text1"/>
          <w:sz w:val="21"/>
          <w:szCs w:val="21"/>
          <w:lang w:val="en-GB"/>
        </w:rPr>
        <w:t>41</w:t>
      </w:r>
      <w:r w:rsidRPr="002179C9">
        <w:rPr>
          <w:rFonts w:ascii="Times New Roman" w:hAnsi="Times New Roman" w:cs="Times New Roman"/>
          <w:color w:val="000000" w:themeColor="text1"/>
          <w:sz w:val="21"/>
          <w:szCs w:val="21"/>
          <w:lang w:val="en-GB"/>
        </w:rPr>
        <w:t>(4), 1044-1051.</w:t>
      </w:r>
    </w:p>
    <w:p w14:paraId="77CA94E8"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Schulz, H., &amp; Glaser, B. (2012). Effects of biochar compared to organic and inorganic fertilizers on soil quality and plant growth in a greenhouse experiment. </w:t>
      </w:r>
      <w:r w:rsidRPr="002179C9">
        <w:rPr>
          <w:rFonts w:ascii="Times New Roman" w:hAnsi="Times New Roman" w:cs="Times New Roman"/>
          <w:i/>
          <w:iCs/>
          <w:color w:val="000000" w:themeColor="text1"/>
          <w:sz w:val="21"/>
          <w:szCs w:val="21"/>
          <w:lang w:val="en-GB"/>
        </w:rPr>
        <w:t>Journal of Plant Nutrition and Soil Science</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iCs/>
          <w:color w:val="000000" w:themeColor="text1"/>
          <w:sz w:val="21"/>
          <w:szCs w:val="21"/>
          <w:lang w:val="en-GB"/>
        </w:rPr>
        <w:t>175</w:t>
      </w:r>
      <w:r w:rsidRPr="002179C9">
        <w:rPr>
          <w:rFonts w:ascii="Times New Roman" w:hAnsi="Times New Roman" w:cs="Times New Roman"/>
          <w:color w:val="000000" w:themeColor="text1"/>
          <w:sz w:val="21"/>
          <w:szCs w:val="21"/>
          <w:lang w:val="en-GB"/>
        </w:rPr>
        <w:t>(3), 410-422.</w:t>
      </w:r>
    </w:p>
    <w:p w14:paraId="31BF8CE8"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US"/>
        </w:rPr>
      </w:pPr>
      <w:r w:rsidRPr="002179C9">
        <w:rPr>
          <w:rFonts w:ascii="Times New Roman" w:hAnsi="Times New Roman" w:cs="Times New Roman"/>
          <w:color w:val="000000" w:themeColor="text1"/>
          <w:sz w:val="21"/>
          <w:szCs w:val="21"/>
          <w:lang w:val="en-GB"/>
        </w:rPr>
        <w:t xml:space="preserve">Shackley, S., Carter, S., Sims, K., &amp; Sohi, S. (2011). Expert perceptions of the role of biochar as a carbon abatement option with ancillary agronomic and soil-related benefits. </w:t>
      </w:r>
      <w:r w:rsidRPr="002179C9">
        <w:rPr>
          <w:rFonts w:ascii="Times New Roman" w:hAnsi="Times New Roman" w:cs="Times New Roman"/>
          <w:i/>
          <w:iCs/>
          <w:color w:val="000000" w:themeColor="text1"/>
          <w:sz w:val="21"/>
          <w:szCs w:val="21"/>
          <w:lang w:val="en-US"/>
        </w:rPr>
        <w:t>Energy &amp; environment</w:t>
      </w:r>
      <w:r w:rsidRPr="002179C9">
        <w:rPr>
          <w:rFonts w:ascii="Times New Roman" w:hAnsi="Times New Roman" w:cs="Times New Roman"/>
          <w:color w:val="000000" w:themeColor="text1"/>
          <w:sz w:val="21"/>
          <w:szCs w:val="21"/>
          <w:lang w:val="en-US"/>
        </w:rPr>
        <w:t xml:space="preserve">, </w:t>
      </w:r>
      <w:r w:rsidRPr="002179C9">
        <w:rPr>
          <w:rFonts w:ascii="Times New Roman" w:hAnsi="Times New Roman" w:cs="Times New Roman"/>
          <w:i/>
          <w:iCs/>
          <w:color w:val="000000" w:themeColor="text1"/>
          <w:sz w:val="21"/>
          <w:szCs w:val="21"/>
          <w:lang w:val="en-US"/>
        </w:rPr>
        <w:t>22</w:t>
      </w:r>
      <w:r w:rsidRPr="002179C9">
        <w:rPr>
          <w:rFonts w:ascii="Times New Roman" w:hAnsi="Times New Roman" w:cs="Times New Roman"/>
          <w:color w:val="000000" w:themeColor="text1"/>
          <w:sz w:val="21"/>
          <w:szCs w:val="21"/>
          <w:lang w:val="en-US"/>
        </w:rPr>
        <w:t>(3), 167-187.</w:t>
      </w:r>
    </w:p>
    <w:p w14:paraId="1C8D673E"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fr-FR"/>
        </w:rPr>
      </w:pPr>
      <w:r w:rsidRPr="002179C9">
        <w:rPr>
          <w:rFonts w:ascii="Times New Roman" w:eastAsia="Times New Roman" w:hAnsi="Times New Roman" w:cs="Times New Roman"/>
          <w:color w:val="000000" w:themeColor="text1"/>
          <w:sz w:val="21"/>
          <w:szCs w:val="21"/>
          <w:lang w:val="en-GB"/>
        </w:rPr>
        <w:t xml:space="preserve">Shen, J., Tang, H., Liu, J., Wang, C., Li, Y., Ge, </w:t>
      </w:r>
      <w:proofErr w:type="spellStart"/>
      <w:proofErr w:type="gramStart"/>
      <w:r w:rsidRPr="002179C9">
        <w:rPr>
          <w:rFonts w:ascii="Times New Roman" w:eastAsia="Times New Roman" w:hAnsi="Times New Roman" w:cs="Times New Roman"/>
          <w:color w:val="000000" w:themeColor="text1"/>
          <w:sz w:val="21"/>
          <w:szCs w:val="21"/>
          <w:lang w:val="en-GB"/>
        </w:rPr>
        <w:t>T.,Wu</w:t>
      </w:r>
      <w:proofErr w:type="spellEnd"/>
      <w:proofErr w:type="gramEnd"/>
      <w:r w:rsidRPr="002179C9">
        <w:rPr>
          <w:rFonts w:ascii="Times New Roman" w:eastAsia="Times New Roman" w:hAnsi="Times New Roman" w:cs="Times New Roman"/>
          <w:color w:val="000000" w:themeColor="text1"/>
          <w:sz w:val="21"/>
          <w:szCs w:val="21"/>
          <w:lang w:val="en-GB"/>
        </w:rPr>
        <w:t xml:space="preserve">, J. (2014). Contrasting effects of straw and straw-derived biochar amendments on greenhouse gas emissions within double rice cropping systems. </w:t>
      </w:r>
      <w:r w:rsidRPr="002179C9">
        <w:rPr>
          <w:rFonts w:ascii="Times New Roman" w:eastAsia="Times New Roman" w:hAnsi="Times New Roman" w:cs="Times New Roman"/>
          <w:i/>
          <w:iCs/>
          <w:color w:val="000000" w:themeColor="text1"/>
          <w:sz w:val="21"/>
          <w:szCs w:val="21"/>
          <w:lang w:val="fr-FR"/>
        </w:rPr>
        <w:t>Agriculture, Ecosystems &amp; Environment</w:t>
      </w:r>
      <w:r w:rsidRPr="002179C9">
        <w:rPr>
          <w:rFonts w:ascii="Times New Roman" w:eastAsia="Times New Roman" w:hAnsi="Times New Roman" w:cs="Times New Roman"/>
          <w:color w:val="000000" w:themeColor="text1"/>
          <w:sz w:val="21"/>
          <w:szCs w:val="21"/>
          <w:lang w:val="fr-FR"/>
        </w:rPr>
        <w:t xml:space="preserve">, </w:t>
      </w:r>
      <w:r w:rsidRPr="002179C9">
        <w:rPr>
          <w:rFonts w:ascii="Times New Roman" w:eastAsia="Times New Roman" w:hAnsi="Times New Roman" w:cs="Times New Roman"/>
          <w:i/>
          <w:iCs/>
          <w:color w:val="000000" w:themeColor="text1"/>
          <w:sz w:val="21"/>
          <w:szCs w:val="21"/>
          <w:lang w:val="fr-FR"/>
        </w:rPr>
        <w:t>188</w:t>
      </w:r>
      <w:r w:rsidRPr="002179C9">
        <w:rPr>
          <w:rFonts w:ascii="Times New Roman" w:eastAsia="Times New Roman" w:hAnsi="Times New Roman" w:cs="Times New Roman"/>
          <w:color w:val="000000" w:themeColor="text1"/>
          <w:sz w:val="21"/>
          <w:szCs w:val="21"/>
          <w:lang w:val="fr-FR"/>
        </w:rPr>
        <w:t>, 264-274.</w:t>
      </w:r>
    </w:p>
    <w:p w14:paraId="77BE6985"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fr-FR"/>
        </w:rPr>
        <w:t xml:space="preserve">Si, L., Xie, Y., Ma, Q., &amp; Wu, L. (2018). </w:t>
      </w:r>
      <w:r w:rsidRPr="002179C9">
        <w:rPr>
          <w:rFonts w:ascii="Times New Roman" w:hAnsi="Times New Roman" w:cs="Times New Roman"/>
          <w:color w:val="000000" w:themeColor="text1"/>
          <w:sz w:val="21"/>
          <w:szCs w:val="21"/>
          <w:lang w:val="en-GB"/>
        </w:rPr>
        <w:t xml:space="preserve">The short-term effects of rice straw biochar, nitrogen and phosphorus fertilizer on rice yield and soil properties in a cold waterlogged paddy field. </w:t>
      </w:r>
      <w:r w:rsidRPr="002179C9">
        <w:rPr>
          <w:rFonts w:ascii="Times New Roman" w:hAnsi="Times New Roman" w:cs="Times New Roman"/>
          <w:i/>
          <w:color w:val="000000" w:themeColor="text1"/>
          <w:sz w:val="21"/>
          <w:szCs w:val="21"/>
          <w:lang w:val="en-GB"/>
        </w:rPr>
        <w:t>Sustainability</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10</w:t>
      </w:r>
      <w:r w:rsidRPr="002179C9">
        <w:rPr>
          <w:rFonts w:ascii="Times New Roman" w:hAnsi="Times New Roman" w:cs="Times New Roman"/>
          <w:color w:val="000000" w:themeColor="text1"/>
          <w:sz w:val="21"/>
          <w:szCs w:val="21"/>
          <w:lang w:val="en-GB"/>
        </w:rPr>
        <w:t>(2), 537.</w:t>
      </w:r>
    </w:p>
    <w:p w14:paraId="5EE315C4"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Singla, A., Dubey, S. K., Singh, A., &amp; </w:t>
      </w:r>
      <w:proofErr w:type="spellStart"/>
      <w:r w:rsidRPr="002179C9">
        <w:rPr>
          <w:rFonts w:ascii="Times New Roman" w:eastAsia="Times New Roman" w:hAnsi="Times New Roman" w:cs="Times New Roman"/>
          <w:color w:val="000000" w:themeColor="text1"/>
          <w:sz w:val="21"/>
          <w:szCs w:val="21"/>
          <w:lang w:val="en-GB"/>
        </w:rPr>
        <w:t>Inubushi</w:t>
      </w:r>
      <w:proofErr w:type="spellEnd"/>
      <w:r w:rsidRPr="002179C9">
        <w:rPr>
          <w:rFonts w:ascii="Times New Roman" w:eastAsia="Times New Roman" w:hAnsi="Times New Roman" w:cs="Times New Roman"/>
          <w:color w:val="000000" w:themeColor="text1"/>
          <w:sz w:val="21"/>
          <w:szCs w:val="21"/>
          <w:lang w:val="en-GB"/>
        </w:rPr>
        <w:t xml:space="preserve">, K. (2014). Effect of biogas digested slurry-based biochar on methane flux and methanogenic archaeal diversity in paddy soil. </w:t>
      </w:r>
      <w:r w:rsidRPr="002179C9">
        <w:rPr>
          <w:rFonts w:ascii="Times New Roman" w:eastAsia="Times New Roman" w:hAnsi="Times New Roman" w:cs="Times New Roman"/>
          <w:i/>
          <w:iCs/>
          <w:color w:val="000000" w:themeColor="text1"/>
          <w:sz w:val="21"/>
          <w:szCs w:val="21"/>
          <w:lang w:val="en-GB"/>
        </w:rPr>
        <w:t>Agriculture, ecosystems &amp; environment</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197</w:t>
      </w:r>
      <w:r w:rsidRPr="002179C9">
        <w:rPr>
          <w:rFonts w:ascii="Times New Roman" w:eastAsia="Times New Roman" w:hAnsi="Times New Roman" w:cs="Times New Roman"/>
          <w:color w:val="000000" w:themeColor="text1"/>
          <w:sz w:val="21"/>
          <w:szCs w:val="21"/>
          <w:lang w:val="en-GB"/>
        </w:rPr>
        <w:t>, 278-287.</w:t>
      </w:r>
    </w:p>
    <w:p w14:paraId="48C6E32F"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lastRenderedPageBreak/>
        <w:t xml:space="preserve">Solaiman, Z. M., Blackwell, P., Abbott, L. K., &amp; Storer, P. (2010). Direct and residual effect of biochar application on mycorrhizal root colonisation, growth and nutrition of wheat. </w:t>
      </w:r>
      <w:r w:rsidRPr="002179C9">
        <w:rPr>
          <w:rFonts w:ascii="Times New Roman" w:hAnsi="Times New Roman" w:cs="Times New Roman"/>
          <w:i/>
          <w:color w:val="000000" w:themeColor="text1"/>
          <w:sz w:val="21"/>
          <w:szCs w:val="21"/>
          <w:lang w:val="en-GB"/>
        </w:rPr>
        <w:t>Soil Research</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48</w:t>
      </w:r>
      <w:r w:rsidRPr="002179C9">
        <w:rPr>
          <w:rFonts w:ascii="Times New Roman" w:hAnsi="Times New Roman" w:cs="Times New Roman"/>
          <w:color w:val="000000" w:themeColor="text1"/>
          <w:sz w:val="21"/>
          <w:szCs w:val="21"/>
          <w:lang w:val="en-GB"/>
        </w:rPr>
        <w:t>(7), 546-554.</w:t>
      </w:r>
    </w:p>
    <w:p w14:paraId="110659E5"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proofErr w:type="spellStart"/>
      <w:r w:rsidRPr="002179C9">
        <w:rPr>
          <w:rFonts w:ascii="Times New Roman" w:eastAsia="Times New Roman" w:hAnsi="Times New Roman" w:cs="Times New Roman"/>
          <w:color w:val="000000" w:themeColor="text1"/>
          <w:sz w:val="21"/>
          <w:szCs w:val="21"/>
          <w:lang w:val="en-GB"/>
        </w:rPr>
        <w:t>Sombroek</w:t>
      </w:r>
      <w:proofErr w:type="spellEnd"/>
      <w:r w:rsidRPr="002179C9">
        <w:rPr>
          <w:rFonts w:ascii="Times New Roman" w:eastAsia="Times New Roman" w:hAnsi="Times New Roman" w:cs="Times New Roman"/>
          <w:color w:val="000000" w:themeColor="text1"/>
          <w:sz w:val="21"/>
          <w:szCs w:val="21"/>
          <w:lang w:val="en-GB"/>
        </w:rPr>
        <w:t>, W. (1992). Land use planning and productive capacity assessment. In Public and Private Roles in Agricultural Development: Proceedings of the 12th Agricultural Sector Symposium, the World Bank Washington DC.</w:t>
      </w:r>
    </w:p>
    <w:p w14:paraId="3BB3552C"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fr-FR"/>
        </w:rPr>
        <w:t xml:space="preserve">Song, Y., Zhang, X., Ma, B., Chang, S. X., &amp; Gong, J. (2014). </w:t>
      </w:r>
      <w:r w:rsidRPr="002179C9">
        <w:rPr>
          <w:rFonts w:ascii="Times New Roman" w:eastAsia="Times New Roman" w:hAnsi="Times New Roman" w:cs="Times New Roman"/>
          <w:color w:val="000000" w:themeColor="text1"/>
          <w:sz w:val="21"/>
          <w:szCs w:val="21"/>
          <w:lang w:val="en-GB"/>
        </w:rPr>
        <w:t xml:space="preserve">Biochar addition affected the dynamics of ammonia oxidizers and nitrification in microcosms of a coastal alkaline soil. </w:t>
      </w:r>
      <w:r w:rsidRPr="002179C9">
        <w:rPr>
          <w:rFonts w:ascii="Times New Roman" w:eastAsia="Times New Roman" w:hAnsi="Times New Roman" w:cs="Times New Roman"/>
          <w:i/>
          <w:iCs/>
          <w:color w:val="000000" w:themeColor="text1"/>
          <w:sz w:val="21"/>
          <w:szCs w:val="21"/>
          <w:lang w:val="en-GB"/>
        </w:rPr>
        <w:t>Biology and fertility of soils</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50</w:t>
      </w:r>
      <w:r w:rsidRPr="002179C9">
        <w:rPr>
          <w:rFonts w:ascii="Times New Roman" w:eastAsia="Times New Roman" w:hAnsi="Times New Roman" w:cs="Times New Roman"/>
          <w:color w:val="000000" w:themeColor="text1"/>
          <w:sz w:val="21"/>
          <w:szCs w:val="21"/>
          <w:lang w:val="en-GB"/>
        </w:rPr>
        <w:t>, 321-332.</w:t>
      </w:r>
    </w:p>
    <w:p w14:paraId="69D74E8D"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Steiner, C., Teixeira, W. G., Lehmann, J., Nehls, T., de Macêdo, J. L. V., Blum, W. E., &amp; Zech, W. (2007). Long term effects of manure, charcoal and mineral fertilization on crop production and fertility on a highly weathered Central Amazonian upland soil. </w:t>
      </w:r>
      <w:r w:rsidRPr="002179C9">
        <w:rPr>
          <w:rFonts w:ascii="Times New Roman" w:hAnsi="Times New Roman" w:cs="Times New Roman"/>
          <w:i/>
          <w:color w:val="000000" w:themeColor="text1"/>
          <w:sz w:val="21"/>
          <w:szCs w:val="21"/>
          <w:lang w:val="en-GB"/>
        </w:rPr>
        <w:t>Plant and soil</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291</w:t>
      </w:r>
      <w:r w:rsidRPr="002179C9">
        <w:rPr>
          <w:rFonts w:ascii="Times New Roman" w:hAnsi="Times New Roman" w:cs="Times New Roman"/>
          <w:color w:val="000000" w:themeColor="text1"/>
          <w:sz w:val="21"/>
          <w:szCs w:val="21"/>
          <w:lang w:val="en-GB"/>
        </w:rPr>
        <w:t>, 275-290.</w:t>
      </w:r>
    </w:p>
    <w:p w14:paraId="03ED61B3"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Suddick, E. C., &amp; Six, J. (2013). An estimation of annual nitrous oxide emissions and soil quality following the amendment of high temperature walnut shell biochar and compost to a </w:t>
      </w:r>
      <w:proofErr w:type="gramStart"/>
      <w:r w:rsidRPr="002179C9">
        <w:rPr>
          <w:rFonts w:ascii="Times New Roman" w:eastAsia="Times New Roman" w:hAnsi="Times New Roman" w:cs="Times New Roman"/>
          <w:color w:val="000000" w:themeColor="text1"/>
          <w:sz w:val="21"/>
          <w:szCs w:val="21"/>
          <w:lang w:val="en-GB"/>
        </w:rPr>
        <w:t>small scale</w:t>
      </w:r>
      <w:proofErr w:type="gramEnd"/>
      <w:r w:rsidRPr="002179C9">
        <w:rPr>
          <w:rFonts w:ascii="Times New Roman" w:eastAsia="Times New Roman" w:hAnsi="Times New Roman" w:cs="Times New Roman"/>
          <w:color w:val="000000" w:themeColor="text1"/>
          <w:sz w:val="21"/>
          <w:szCs w:val="21"/>
          <w:lang w:val="en-GB"/>
        </w:rPr>
        <w:t xml:space="preserve"> vegetable crop rotation. </w:t>
      </w:r>
      <w:r w:rsidRPr="002179C9">
        <w:rPr>
          <w:rFonts w:ascii="Times New Roman" w:eastAsia="Times New Roman" w:hAnsi="Times New Roman" w:cs="Times New Roman"/>
          <w:i/>
          <w:iCs/>
          <w:color w:val="000000" w:themeColor="text1"/>
          <w:sz w:val="21"/>
          <w:szCs w:val="21"/>
          <w:lang w:val="en-GB"/>
        </w:rPr>
        <w:t>Science of the Total Environment</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465</w:t>
      </w:r>
      <w:r w:rsidRPr="002179C9">
        <w:rPr>
          <w:rFonts w:ascii="Times New Roman" w:eastAsia="Times New Roman" w:hAnsi="Times New Roman" w:cs="Times New Roman"/>
          <w:color w:val="000000" w:themeColor="text1"/>
          <w:sz w:val="21"/>
          <w:szCs w:val="21"/>
          <w:lang w:val="en-GB"/>
        </w:rPr>
        <w:t>, 298-307.</w:t>
      </w:r>
    </w:p>
    <w:p w14:paraId="44C9C7C6"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Taghizadeh‐</w:t>
      </w:r>
      <w:proofErr w:type="spellStart"/>
      <w:r w:rsidRPr="002179C9">
        <w:rPr>
          <w:rFonts w:ascii="Times New Roman" w:eastAsia="Times New Roman" w:hAnsi="Times New Roman" w:cs="Times New Roman"/>
          <w:color w:val="000000" w:themeColor="text1"/>
          <w:sz w:val="21"/>
          <w:szCs w:val="21"/>
          <w:lang w:val="en-GB"/>
        </w:rPr>
        <w:t>Toosi</w:t>
      </w:r>
      <w:proofErr w:type="spellEnd"/>
      <w:r w:rsidRPr="002179C9">
        <w:rPr>
          <w:rFonts w:ascii="Times New Roman" w:eastAsia="Times New Roman" w:hAnsi="Times New Roman" w:cs="Times New Roman"/>
          <w:color w:val="000000" w:themeColor="text1"/>
          <w:sz w:val="21"/>
          <w:szCs w:val="21"/>
          <w:lang w:val="en-GB"/>
        </w:rPr>
        <w:t xml:space="preserve">, A., Clough, T. J., Condron, L. M., Sherlock, R. R., Anderson, C. R., &amp; Craigie, R. A. (2011). Biochar incorporation into pasture soil suppresses in situ nitrous oxide emissions from ruminant urine patches. </w:t>
      </w:r>
      <w:r w:rsidRPr="002179C9">
        <w:rPr>
          <w:rFonts w:ascii="Times New Roman" w:eastAsia="Times New Roman" w:hAnsi="Times New Roman" w:cs="Times New Roman"/>
          <w:i/>
          <w:iCs/>
          <w:color w:val="000000" w:themeColor="text1"/>
          <w:sz w:val="21"/>
          <w:szCs w:val="21"/>
          <w:lang w:val="en-GB"/>
        </w:rPr>
        <w:t>Journal of environmental quality</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40</w:t>
      </w:r>
      <w:r w:rsidRPr="002179C9">
        <w:rPr>
          <w:rFonts w:ascii="Times New Roman" w:eastAsia="Times New Roman" w:hAnsi="Times New Roman" w:cs="Times New Roman"/>
          <w:color w:val="000000" w:themeColor="text1"/>
          <w:sz w:val="21"/>
          <w:szCs w:val="21"/>
          <w:lang w:val="en-GB"/>
        </w:rPr>
        <w:t>(2), 468-476.</w:t>
      </w:r>
    </w:p>
    <w:p w14:paraId="0C01D62B"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Tagoe, S. O., Horiuchi, T., &amp; Matsui, T. (2008). Effects of carbonized and dried chicken manures on the growth, yield, and N content of soybean. </w:t>
      </w:r>
      <w:r w:rsidRPr="002179C9">
        <w:rPr>
          <w:rFonts w:ascii="Times New Roman" w:hAnsi="Times New Roman" w:cs="Times New Roman"/>
          <w:i/>
          <w:color w:val="000000" w:themeColor="text1"/>
          <w:sz w:val="21"/>
          <w:szCs w:val="21"/>
          <w:lang w:val="en-GB"/>
        </w:rPr>
        <w:t>Plant and soil</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306</w:t>
      </w:r>
      <w:r w:rsidRPr="002179C9">
        <w:rPr>
          <w:rFonts w:ascii="Times New Roman" w:hAnsi="Times New Roman" w:cs="Times New Roman"/>
          <w:color w:val="000000" w:themeColor="text1"/>
          <w:sz w:val="21"/>
          <w:szCs w:val="21"/>
          <w:lang w:val="en-GB"/>
        </w:rPr>
        <w:t>, 211-220.</w:t>
      </w:r>
    </w:p>
    <w:p w14:paraId="3D81DDED"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Thomas S C and Gale N 2015 Biochar and forest restoration: a review and meta-analysis of tree growth responses New Forest. 46 931–46</w:t>
      </w:r>
    </w:p>
    <w:p w14:paraId="3A2BB0AE"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Thomas, S. C., Halim, M. A., Gale, N. V., &amp; </w:t>
      </w:r>
      <w:proofErr w:type="spellStart"/>
      <w:r w:rsidRPr="002179C9">
        <w:rPr>
          <w:rFonts w:ascii="Times New Roman" w:hAnsi="Times New Roman" w:cs="Times New Roman"/>
          <w:color w:val="000000" w:themeColor="text1"/>
          <w:sz w:val="21"/>
          <w:szCs w:val="21"/>
          <w:lang w:val="en-GB"/>
        </w:rPr>
        <w:t>Sujeeun</w:t>
      </w:r>
      <w:proofErr w:type="spellEnd"/>
      <w:r w:rsidRPr="002179C9">
        <w:rPr>
          <w:rFonts w:ascii="Times New Roman" w:hAnsi="Times New Roman" w:cs="Times New Roman"/>
          <w:color w:val="000000" w:themeColor="text1"/>
          <w:sz w:val="21"/>
          <w:szCs w:val="21"/>
          <w:lang w:val="en-GB"/>
        </w:rPr>
        <w:t>, L. (2019). Biochar enhancement of facilitation effects in agroforestry: Early growth and physiological responses in a maize-</w:t>
      </w:r>
      <w:proofErr w:type="spellStart"/>
      <w:r w:rsidRPr="002179C9">
        <w:rPr>
          <w:rFonts w:ascii="Times New Roman" w:hAnsi="Times New Roman" w:cs="Times New Roman"/>
          <w:color w:val="000000" w:themeColor="text1"/>
          <w:sz w:val="21"/>
          <w:szCs w:val="21"/>
          <w:lang w:val="en-GB"/>
        </w:rPr>
        <w:t>leucaena</w:t>
      </w:r>
      <w:proofErr w:type="spellEnd"/>
      <w:r w:rsidRPr="002179C9">
        <w:rPr>
          <w:rFonts w:ascii="Times New Roman" w:hAnsi="Times New Roman" w:cs="Times New Roman"/>
          <w:color w:val="000000" w:themeColor="text1"/>
          <w:sz w:val="21"/>
          <w:szCs w:val="21"/>
          <w:lang w:val="en-GB"/>
        </w:rPr>
        <w:t xml:space="preserve"> model system. </w:t>
      </w:r>
      <w:r w:rsidRPr="002179C9">
        <w:rPr>
          <w:rFonts w:ascii="Times New Roman" w:hAnsi="Times New Roman" w:cs="Times New Roman"/>
          <w:i/>
          <w:color w:val="000000" w:themeColor="text1"/>
          <w:sz w:val="21"/>
          <w:szCs w:val="21"/>
          <w:lang w:val="en-GB"/>
        </w:rPr>
        <w:t>Agroforestry Systems</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93</w:t>
      </w:r>
      <w:r w:rsidRPr="002179C9">
        <w:rPr>
          <w:rFonts w:ascii="Times New Roman" w:hAnsi="Times New Roman" w:cs="Times New Roman"/>
          <w:color w:val="000000" w:themeColor="text1"/>
          <w:sz w:val="21"/>
          <w:szCs w:val="21"/>
          <w:lang w:val="en-GB"/>
        </w:rPr>
        <w:t>, 2213-2225.</w:t>
      </w:r>
    </w:p>
    <w:p w14:paraId="3925C60C"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color w:val="000000" w:themeColor="text1"/>
          <w:sz w:val="21"/>
          <w:szCs w:val="21"/>
          <w:lang w:val="en-GB"/>
        </w:rPr>
      </w:pPr>
      <w:r w:rsidRPr="002179C9">
        <w:rPr>
          <w:rFonts w:ascii="Times New Roman" w:eastAsia="Times New Roman" w:hAnsi="Times New Roman" w:cs="Times New Roman"/>
          <w:color w:val="000000" w:themeColor="text1"/>
          <w:sz w:val="21"/>
          <w:szCs w:val="21"/>
          <w:lang w:val="en-GB"/>
        </w:rPr>
        <w:t xml:space="preserve">Tammeorg, P., </w:t>
      </w:r>
      <w:proofErr w:type="spellStart"/>
      <w:r w:rsidRPr="002179C9">
        <w:rPr>
          <w:rFonts w:ascii="Times New Roman" w:eastAsia="Times New Roman" w:hAnsi="Times New Roman" w:cs="Times New Roman"/>
          <w:color w:val="000000" w:themeColor="text1"/>
          <w:sz w:val="21"/>
          <w:szCs w:val="21"/>
          <w:lang w:val="en-GB"/>
        </w:rPr>
        <w:t>Simojoki</w:t>
      </w:r>
      <w:proofErr w:type="spellEnd"/>
      <w:r w:rsidRPr="002179C9">
        <w:rPr>
          <w:rFonts w:ascii="Times New Roman" w:eastAsia="Times New Roman" w:hAnsi="Times New Roman" w:cs="Times New Roman"/>
          <w:color w:val="000000" w:themeColor="text1"/>
          <w:sz w:val="21"/>
          <w:szCs w:val="21"/>
          <w:lang w:val="en-GB"/>
        </w:rPr>
        <w:t xml:space="preserve">, A., Mäkelä, P., Stoddard, F. L., </w:t>
      </w:r>
      <w:proofErr w:type="spellStart"/>
      <w:r w:rsidRPr="002179C9">
        <w:rPr>
          <w:rFonts w:ascii="Times New Roman" w:eastAsia="Times New Roman" w:hAnsi="Times New Roman" w:cs="Times New Roman"/>
          <w:color w:val="000000" w:themeColor="text1"/>
          <w:sz w:val="21"/>
          <w:szCs w:val="21"/>
          <w:lang w:val="en-GB"/>
        </w:rPr>
        <w:t>Alakukku</w:t>
      </w:r>
      <w:proofErr w:type="spellEnd"/>
      <w:r w:rsidRPr="002179C9">
        <w:rPr>
          <w:rFonts w:ascii="Times New Roman" w:eastAsia="Times New Roman" w:hAnsi="Times New Roman" w:cs="Times New Roman"/>
          <w:color w:val="000000" w:themeColor="text1"/>
          <w:sz w:val="21"/>
          <w:szCs w:val="21"/>
          <w:lang w:val="en-GB"/>
        </w:rPr>
        <w:t xml:space="preserve">, L., &amp; Helenius, J. (2014). Biochar application to a fertile sandy clay loam in boreal conditions: effects on soil properties and yield formation of wheat, turnip rape and </w:t>
      </w:r>
      <w:proofErr w:type="spellStart"/>
      <w:r w:rsidRPr="002179C9">
        <w:rPr>
          <w:rFonts w:ascii="Times New Roman" w:eastAsia="Times New Roman" w:hAnsi="Times New Roman" w:cs="Times New Roman"/>
          <w:color w:val="000000" w:themeColor="text1"/>
          <w:sz w:val="21"/>
          <w:szCs w:val="21"/>
          <w:lang w:val="en-GB"/>
        </w:rPr>
        <w:t>faba</w:t>
      </w:r>
      <w:proofErr w:type="spellEnd"/>
      <w:r w:rsidRPr="002179C9">
        <w:rPr>
          <w:rFonts w:ascii="Times New Roman" w:eastAsia="Times New Roman" w:hAnsi="Times New Roman" w:cs="Times New Roman"/>
          <w:color w:val="000000" w:themeColor="text1"/>
          <w:sz w:val="21"/>
          <w:szCs w:val="21"/>
          <w:lang w:val="en-GB"/>
        </w:rPr>
        <w:t xml:space="preserve"> bean. </w:t>
      </w:r>
      <w:r w:rsidRPr="002179C9">
        <w:rPr>
          <w:rFonts w:ascii="Times New Roman" w:eastAsia="Times New Roman" w:hAnsi="Times New Roman" w:cs="Times New Roman"/>
          <w:i/>
          <w:iCs/>
          <w:color w:val="000000" w:themeColor="text1"/>
          <w:sz w:val="21"/>
          <w:szCs w:val="21"/>
          <w:lang w:val="en-GB"/>
        </w:rPr>
        <w:t>Plant and soil</w:t>
      </w:r>
      <w:r w:rsidRPr="002179C9">
        <w:rPr>
          <w:rFonts w:ascii="Times New Roman" w:eastAsia="Times New Roman" w:hAnsi="Times New Roman" w:cs="Times New Roman"/>
          <w:color w:val="000000" w:themeColor="text1"/>
          <w:sz w:val="21"/>
          <w:szCs w:val="21"/>
          <w:lang w:val="en-GB"/>
        </w:rPr>
        <w:t xml:space="preserve">, </w:t>
      </w:r>
      <w:r w:rsidRPr="002179C9">
        <w:rPr>
          <w:rFonts w:ascii="Times New Roman" w:eastAsia="Times New Roman" w:hAnsi="Times New Roman" w:cs="Times New Roman"/>
          <w:i/>
          <w:iCs/>
          <w:color w:val="000000" w:themeColor="text1"/>
          <w:sz w:val="21"/>
          <w:szCs w:val="21"/>
          <w:lang w:val="en-GB"/>
        </w:rPr>
        <w:t>374</w:t>
      </w:r>
      <w:r w:rsidRPr="002179C9">
        <w:rPr>
          <w:rFonts w:ascii="Times New Roman" w:eastAsia="Times New Roman" w:hAnsi="Times New Roman" w:cs="Times New Roman"/>
          <w:color w:val="000000" w:themeColor="text1"/>
          <w:sz w:val="21"/>
          <w:szCs w:val="21"/>
          <w:lang w:val="en-GB"/>
        </w:rPr>
        <w:t>, 89-107.</w:t>
      </w:r>
    </w:p>
    <w:p w14:paraId="792B9518"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proofErr w:type="spellStart"/>
      <w:r w:rsidRPr="002179C9">
        <w:rPr>
          <w:rFonts w:ascii="Times New Roman" w:hAnsi="Times New Roman" w:cs="Times New Roman"/>
          <w:color w:val="000000" w:themeColor="text1"/>
          <w:sz w:val="21"/>
          <w:szCs w:val="21"/>
          <w:lang w:val="en-GB"/>
        </w:rPr>
        <w:t>Topoliantz</w:t>
      </w:r>
      <w:proofErr w:type="spellEnd"/>
      <w:r w:rsidRPr="002179C9">
        <w:rPr>
          <w:rFonts w:ascii="Times New Roman" w:hAnsi="Times New Roman" w:cs="Times New Roman"/>
          <w:color w:val="000000" w:themeColor="text1"/>
          <w:sz w:val="21"/>
          <w:szCs w:val="21"/>
          <w:lang w:val="en-GB"/>
        </w:rPr>
        <w:t xml:space="preserve">, S., </w:t>
      </w:r>
      <w:proofErr w:type="spellStart"/>
      <w:r w:rsidRPr="002179C9">
        <w:rPr>
          <w:rFonts w:ascii="Times New Roman" w:hAnsi="Times New Roman" w:cs="Times New Roman"/>
          <w:color w:val="000000" w:themeColor="text1"/>
          <w:sz w:val="21"/>
          <w:szCs w:val="21"/>
          <w:lang w:val="en-GB"/>
        </w:rPr>
        <w:t>Ponge</w:t>
      </w:r>
      <w:proofErr w:type="spellEnd"/>
      <w:r w:rsidRPr="002179C9">
        <w:rPr>
          <w:rFonts w:ascii="Times New Roman" w:hAnsi="Times New Roman" w:cs="Times New Roman"/>
          <w:color w:val="000000" w:themeColor="text1"/>
          <w:sz w:val="21"/>
          <w:szCs w:val="21"/>
          <w:lang w:val="en-GB"/>
        </w:rPr>
        <w:t xml:space="preserve">, J. F., &amp; </w:t>
      </w:r>
      <w:proofErr w:type="spellStart"/>
      <w:r w:rsidRPr="002179C9">
        <w:rPr>
          <w:rFonts w:ascii="Times New Roman" w:hAnsi="Times New Roman" w:cs="Times New Roman"/>
          <w:color w:val="000000" w:themeColor="text1"/>
          <w:sz w:val="21"/>
          <w:szCs w:val="21"/>
          <w:lang w:val="en-GB"/>
        </w:rPr>
        <w:t>Ballof</w:t>
      </w:r>
      <w:proofErr w:type="spellEnd"/>
      <w:r w:rsidRPr="002179C9">
        <w:rPr>
          <w:rFonts w:ascii="Times New Roman" w:hAnsi="Times New Roman" w:cs="Times New Roman"/>
          <w:color w:val="000000" w:themeColor="text1"/>
          <w:sz w:val="21"/>
          <w:szCs w:val="21"/>
          <w:lang w:val="en-GB"/>
        </w:rPr>
        <w:t xml:space="preserve">, S. (2005). Manioc peel and charcoal: a potential organic amendment for sustainable soil fertility in the tropics. </w:t>
      </w:r>
      <w:r w:rsidRPr="002179C9">
        <w:rPr>
          <w:rFonts w:ascii="Times New Roman" w:hAnsi="Times New Roman" w:cs="Times New Roman"/>
          <w:i/>
          <w:color w:val="000000" w:themeColor="text1"/>
          <w:sz w:val="21"/>
          <w:szCs w:val="21"/>
          <w:lang w:val="en-GB"/>
        </w:rPr>
        <w:t>Biology and fertility of soils</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41</w:t>
      </w:r>
      <w:r w:rsidRPr="002179C9">
        <w:rPr>
          <w:rFonts w:ascii="Times New Roman" w:hAnsi="Times New Roman" w:cs="Times New Roman"/>
          <w:color w:val="000000" w:themeColor="text1"/>
          <w:sz w:val="21"/>
          <w:szCs w:val="21"/>
          <w:lang w:val="en-GB"/>
        </w:rPr>
        <w:t>, 15-21.</w:t>
      </w:r>
    </w:p>
    <w:p w14:paraId="1803B8A6"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Usman, A. R. A., Al-Wabel, M. I., Abdulaziz, A. H., Mahmoud, W. A., EL-</w:t>
      </w:r>
      <w:r w:rsidRPr="002179C9">
        <w:rPr>
          <w:rFonts w:ascii="Times New Roman" w:eastAsia="Times New Roman" w:hAnsi="Times New Roman" w:cs="Times New Roman"/>
          <w:color w:val="000000" w:themeColor="text1"/>
          <w:sz w:val="21"/>
          <w:szCs w:val="21"/>
          <w:lang w:val="en-GB"/>
        </w:rPr>
        <w:t>Naggar</w:t>
      </w:r>
      <w:r w:rsidRPr="002179C9">
        <w:rPr>
          <w:rFonts w:ascii="Times New Roman" w:hAnsi="Times New Roman" w:cs="Times New Roman"/>
          <w:color w:val="000000" w:themeColor="text1"/>
          <w:sz w:val="21"/>
          <w:szCs w:val="21"/>
          <w:lang w:val="en-GB"/>
        </w:rPr>
        <w:t xml:space="preserve">, A. H., </w:t>
      </w:r>
      <w:r w:rsidRPr="002179C9">
        <w:rPr>
          <w:rFonts w:ascii="Times New Roman" w:eastAsia="Times New Roman" w:hAnsi="Times New Roman" w:cs="Times New Roman"/>
          <w:color w:val="000000" w:themeColor="text1"/>
          <w:sz w:val="21"/>
          <w:szCs w:val="21"/>
          <w:lang w:val="en-GB"/>
        </w:rPr>
        <w:t>Ahmad</w:t>
      </w:r>
      <w:r w:rsidRPr="002179C9">
        <w:rPr>
          <w:rFonts w:ascii="Times New Roman" w:hAnsi="Times New Roman" w:cs="Times New Roman"/>
          <w:color w:val="000000" w:themeColor="text1"/>
          <w:sz w:val="21"/>
          <w:szCs w:val="21"/>
          <w:lang w:val="en-GB"/>
        </w:rPr>
        <w:t xml:space="preserve">, M., ... &amp; </w:t>
      </w:r>
      <w:proofErr w:type="spellStart"/>
      <w:r w:rsidRPr="002179C9">
        <w:rPr>
          <w:rFonts w:ascii="Times New Roman" w:hAnsi="Times New Roman" w:cs="Times New Roman"/>
          <w:color w:val="000000" w:themeColor="text1"/>
          <w:sz w:val="21"/>
          <w:szCs w:val="21"/>
          <w:lang w:val="en-GB"/>
        </w:rPr>
        <w:t>Abdulrasoul</w:t>
      </w:r>
      <w:proofErr w:type="spellEnd"/>
      <w:r w:rsidRPr="002179C9">
        <w:rPr>
          <w:rFonts w:ascii="Times New Roman" w:hAnsi="Times New Roman" w:cs="Times New Roman"/>
          <w:color w:val="000000" w:themeColor="text1"/>
          <w:sz w:val="21"/>
          <w:szCs w:val="21"/>
          <w:lang w:val="en-GB"/>
        </w:rPr>
        <w:t xml:space="preserve">, A. O. (2016). </w:t>
      </w:r>
      <w:proofErr w:type="spellStart"/>
      <w:r w:rsidRPr="002179C9">
        <w:rPr>
          <w:rFonts w:ascii="Times New Roman" w:hAnsi="Times New Roman" w:cs="Times New Roman"/>
          <w:color w:val="000000" w:themeColor="text1"/>
          <w:sz w:val="21"/>
          <w:szCs w:val="21"/>
          <w:lang w:val="en-GB"/>
        </w:rPr>
        <w:t>Conocarpus</w:t>
      </w:r>
      <w:proofErr w:type="spellEnd"/>
      <w:r w:rsidRPr="002179C9">
        <w:rPr>
          <w:rFonts w:ascii="Times New Roman" w:hAnsi="Times New Roman" w:cs="Times New Roman"/>
          <w:color w:val="000000" w:themeColor="text1"/>
          <w:sz w:val="21"/>
          <w:szCs w:val="21"/>
          <w:lang w:val="en-GB"/>
        </w:rPr>
        <w:t xml:space="preserve"> biochar induces changes in soil nutrient availability and tomato growth under saline irrigation. </w:t>
      </w:r>
      <w:r w:rsidRPr="002179C9">
        <w:rPr>
          <w:rFonts w:ascii="Times New Roman" w:hAnsi="Times New Roman" w:cs="Times New Roman"/>
          <w:i/>
          <w:color w:val="000000" w:themeColor="text1"/>
          <w:sz w:val="21"/>
          <w:szCs w:val="21"/>
          <w:lang w:val="en-GB"/>
        </w:rPr>
        <w:t>Pedosphere</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26</w:t>
      </w:r>
      <w:r w:rsidRPr="002179C9">
        <w:rPr>
          <w:rFonts w:ascii="Times New Roman" w:hAnsi="Times New Roman" w:cs="Times New Roman"/>
          <w:color w:val="000000" w:themeColor="text1"/>
          <w:sz w:val="21"/>
          <w:szCs w:val="21"/>
          <w:lang w:val="en-GB"/>
        </w:rPr>
        <w:t>(1), 27-38.</w:t>
      </w:r>
    </w:p>
    <w:p w14:paraId="61CF86C1"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Uzoma, K. C., Inoue, M., Andry, H., Fujimaki, H., Zahoor, A., &amp; Nishihara, E. (2011). Effect of cow manure biochar on maize productivity under sandy soil condition. </w:t>
      </w:r>
      <w:r w:rsidRPr="002179C9">
        <w:rPr>
          <w:rFonts w:ascii="Times New Roman" w:hAnsi="Times New Roman" w:cs="Times New Roman"/>
          <w:i/>
          <w:color w:val="000000" w:themeColor="text1"/>
          <w:sz w:val="21"/>
          <w:szCs w:val="21"/>
          <w:lang w:val="en-GB"/>
        </w:rPr>
        <w:t>Soil use and management</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27</w:t>
      </w:r>
      <w:r w:rsidRPr="002179C9">
        <w:rPr>
          <w:rFonts w:ascii="Times New Roman" w:hAnsi="Times New Roman" w:cs="Times New Roman"/>
          <w:color w:val="000000" w:themeColor="text1"/>
          <w:sz w:val="21"/>
          <w:szCs w:val="21"/>
          <w:lang w:val="en-GB"/>
        </w:rPr>
        <w:t>(2), 205-212.</w:t>
      </w:r>
    </w:p>
    <w:p w14:paraId="71717AC5" w14:textId="77777777" w:rsidR="00973B95" w:rsidRPr="002179C9" w:rsidRDefault="00973B95" w:rsidP="00AC4D57">
      <w:pPr>
        <w:spacing w:line="240" w:lineRule="auto"/>
        <w:ind w:left="315" w:hangingChars="150" w:hanging="315"/>
        <w:jc w:val="both"/>
        <w:rPr>
          <w:rFonts w:ascii="Times New Roman" w:hAnsi="Times New Roman" w:cs="Times New Roman"/>
          <w:color w:val="000000" w:themeColor="text1"/>
          <w:sz w:val="21"/>
          <w:szCs w:val="21"/>
          <w:lang w:val="en-GB"/>
        </w:rPr>
      </w:pPr>
      <w:r w:rsidRPr="002179C9">
        <w:rPr>
          <w:rFonts w:ascii="Times New Roman" w:hAnsi="Times New Roman" w:cs="Times New Roman"/>
          <w:color w:val="000000" w:themeColor="text1"/>
          <w:sz w:val="21"/>
          <w:szCs w:val="21"/>
          <w:lang w:val="en-GB"/>
        </w:rPr>
        <w:t xml:space="preserve">Vaccari, F. P., </w:t>
      </w:r>
      <w:proofErr w:type="spellStart"/>
      <w:r w:rsidRPr="002179C9">
        <w:rPr>
          <w:rFonts w:ascii="Times New Roman" w:hAnsi="Times New Roman" w:cs="Times New Roman"/>
          <w:color w:val="000000" w:themeColor="text1"/>
          <w:sz w:val="21"/>
          <w:szCs w:val="21"/>
          <w:lang w:val="en-GB"/>
        </w:rPr>
        <w:t>Baronti</w:t>
      </w:r>
      <w:proofErr w:type="spellEnd"/>
      <w:r w:rsidRPr="002179C9">
        <w:rPr>
          <w:rFonts w:ascii="Times New Roman" w:hAnsi="Times New Roman" w:cs="Times New Roman"/>
          <w:color w:val="000000" w:themeColor="text1"/>
          <w:sz w:val="21"/>
          <w:szCs w:val="21"/>
          <w:lang w:val="en-GB"/>
        </w:rPr>
        <w:t xml:space="preserve">, S., Lugato, E., </w:t>
      </w:r>
      <w:proofErr w:type="spellStart"/>
      <w:r w:rsidRPr="002179C9">
        <w:rPr>
          <w:rFonts w:ascii="Times New Roman" w:hAnsi="Times New Roman" w:cs="Times New Roman"/>
          <w:color w:val="000000" w:themeColor="text1"/>
          <w:sz w:val="21"/>
          <w:szCs w:val="21"/>
          <w:lang w:val="en-GB"/>
        </w:rPr>
        <w:t>Genesio</w:t>
      </w:r>
      <w:proofErr w:type="spellEnd"/>
      <w:r w:rsidRPr="002179C9">
        <w:rPr>
          <w:rFonts w:ascii="Times New Roman" w:hAnsi="Times New Roman" w:cs="Times New Roman"/>
          <w:color w:val="000000" w:themeColor="text1"/>
          <w:sz w:val="21"/>
          <w:szCs w:val="21"/>
          <w:lang w:val="en-GB"/>
        </w:rPr>
        <w:t xml:space="preserve">, L., Castaldi, S., </w:t>
      </w:r>
      <w:proofErr w:type="spellStart"/>
      <w:r w:rsidRPr="002179C9">
        <w:rPr>
          <w:rFonts w:ascii="Times New Roman" w:hAnsi="Times New Roman" w:cs="Times New Roman"/>
          <w:color w:val="000000" w:themeColor="text1"/>
          <w:sz w:val="21"/>
          <w:szCs w:val="21"/>
          <w:lang w:val="en-GB"/>
        </w:rPr>
        <w:t>Fornasier</w:t>
      </w:r>
      <w:proofErr w:type="spellEnd"/>
      <w:r w:rsidRPr="002179C9">
        <w:rPr>
          <w:rFonts w:ascii="Times New Roman" w:hAnsi="Times New Roman" w:cs="Times New Roman"/>
          <w:color w:val="000000" w:themeColor="text1"/>
          <w:sz w:val="21"/>
          <w:szCs w:val="21"/>
          <w:lang w:val="en-GB"/>
        </w:rPr>
        <w:t xml:space="preserve">, F., &amp; Miglietta, F. (2011). Biochar as a strategy to sequester carbon and increase yield in durum wheat. </w:t>
      </w:r>
      <w:r w:rsidRPr="002179C9">
        <w:rPr>
          <w:rFonts w:ascii="Times New Roman" w:hAnsi="Times New Roman" w:cs="Times New Roman"/>
          <w:i/>
          <w:color w:val="000000" w:themeColor="text1"/>
          <w:sz w:val="21"/>
          <w:szCs w:val="21"/>
          <w:lang w:val="en-GB"/>
        </w:rPr>
        <w:t>European journal of agronomy</w:t>
      </w:r>
      <w:r w:rsidRPr="002179C9">
        <w:rPr>
          <w:rFonts w:ascii="Times New Roman" w:hAnsi="Times New Roman" w:cs="Times New Roman"/>
          <w:color w:val="000000" w:themeColor="text1"/>
          <w:sz w:val="21"/>
          <w:szCs w:val="21"/>
          <w:lang w:val="en-GB"/>
        </w:rPr>
        <w:t xml:space="preserve">, </w:t>
      </w:r>
      <w:r w:rsidRPr="002179C9">
        <w:rPr>
          <w:rFonts w:ascii="Times New Roman" w:hAnsi="Times New Roman" w:cs="Times New Roman"/>
          <w:i/>
          <w:color w:val="000000" w:themeColor="text1"/>
          <w:sz w:val="21"/>
          <w:szCs w:val="21"/>
          <w:lang w:val="en-GB"/>
        </w:rPr>
        <w:t>34</w:t>
      </w:r>
      <w:r w:rsidRPr="002179C9">
        <w:rPr>
          <w:rFonts w:ascii="Times New Roman" w:hAnsi="Times New Roman" w:cs="Times New Roman"/>
          <w:color w:val="000000" w:themeColor="text1"/>
          <w:sz w:val="21"/>
          <w:szCs w:val="21"/>
          <w:lang w:val="en-GB"/>
        </w:rPr>
        <w:t>(4), 231-238.</w:t>
      </w:r>
    </w:p>
    <w:p w14:paraId="297FBD8C" w14:textId="77777777" w:rsidR="00973B95" w:rsidRPr="002179C9" w:rsidRDefault="00973B95" w:rsidP="00AC4D57">
      <w:pPr>
        <w:spacing w:line="240" w:lineRule="auto"/>
        <w:ind w:left="315" w:hangingChars="150" w:hanging="315"/>
        <w:jc w:val="both"/>
        <w:rPr>
          <w:rFonts w:ascii="Times New Roman" w:hAnsi="Times New Roman" w:cs="Times New Roman"/>
          <w:sz w:val="21"/>
          <w:szCs w:val="21"/>
          <w:lang w:val="en-GB"/>
        </w:rPr>
      </w:pPr>
      <w:r w:rsidRPr="002179C9">
        <w:rPr>
          <w:rFonts w:ascii="Times New Roman" w:hAnsi="Times New Roman" w:cs="Times New Roman"/>
          <w:sz w:val="21"/>
          <w:szCs w:val="21"/>
          <w:lang w:val="en-GB"/>
        </w:rPr>
        <w:t xml:space="preserve">Van de </w:t>
      </w:r>
      <w:proofErr w:type="spellStart"/>
      <w:r w:rsidRPr="002179C9">
        <w:rPr>
          <w:rFonts w:ascii="Times New Roman" w:hAnsi="Times New Roman" w:cs="Times New Roman"/>
          <w:sz w:val="21"/>
          <w:szCs w:val="21"/>
          <w:lang w:val="en-GB"/>
        </w:rPr>
        <w:t>Voorde</w:t>
      </w:r>
      <w:proofErr w:type="spellEnd"/>
      <w:r w:rsidRPr="002179C9">
        <w:rPr>
          <w:rFonts w:ascii="Times New Roman" w:hAnsi="Times New Roman" w:cs="Times New Roman"/>
          <w:sz w:val="21"/>
          <w:szCs w:val="21"/>
          <w:lang w:val="en-GB"/>
        </w:rPr>
        <w:t xml:space="preserve">, T. F. J., </w:t>
      </w:r>
      <w:proofErr w:type="spellStart"/>
      <w:r w:rsidRPr="002179C9">
        <w:rPr>
          <w:rFonts w:ascii="Times New Roman" w:hAnsi="Times New Roman" w:cs="Times New Roman"/>
          <w:sz w:val="21"/>
          <w:szCs w:val="21"/>
          <w:lang w:val="en-GB"/>
        </w:rPr>
        <w:t>Bezemer</w:t>
      </w:r>
      <w:proofErr w:type="spellEnd"/>
      <w:r w:rsidRPr="002179C9">
        <w:rPr>
          <w:rFonts w:ascii="Times New Roman" w:hAnsi="Times New Roman" w:cs="Times New Roman"/>
          <w:sz w:val="21"/>
          <w:szCs w:val="21"/>
          <w:lang w:val="en-GB"/>
        </w:rPr>
        <w:t xml:space="preserve">, T. M., Van </w:t>
      </w:r>
      <w:proofErr w:type="spellStart"/>
      <w:r w:rsidRPr="002179C9">
        <w:rPr>
          <w:rFonts w:ascii="Times New Roman" w:hAnsi="Times New Roman" w:cs="Times New Roman"/>
          <w:sz w:val="21"/>
          <w:szCs w:val="21"/>
          <w:lang w:val="en-GB"/>
        </w:rPr>
        <w:t>Groenigen</w:t>
      </w:r>
      <w:proofErr w:type="spellEnd"/>
      <w:r w:rsidRPr="002179C9">
        <w:rPr>
          <w:rFonts w:ascii="Times New Roman" w:hAnsi="Times New Roman" w:cs="Times New Roman"/>
          <w:sz w:val="21"/>
          <w:szCs w:val="21"/>
          <w:lang w:val="en-GB"/>
        </w:rPr>
        <w:t xml:space="preserve">, J. W., Jeffery, S. &amp; Mommer, L. Soil biochar amendment in a nature restoration area: Effects on plant productivity and community composition. </w:t>
      </w:r>
      <w:r w:rsidRPr="002179C9">
        <w:rPr>
          <w:rFonts w:ascii="Times New Roman" w:hAnsi="Times New Roman" w:cs="Times New Roman"/>
          <w:i/>
          <w:iCs/>
          <w:sz w:val="21"/>
          <w:szCs w:val="21"/>
          <w:lang w:val="en-GB"/>
        </w:rPr>
        <w:t xml:space="preserve">Ecol. Appl. </w:t>
      </w:r>
      <w:r w:rsidRPr="002179C9">
        <w:rPr>
          <w:rFonts w:ascii="Times New Roman" w:hAnsi="Times New Roman" w:cs="Times New Roman"/>
          <w:b/>
          <w:bCs/>
          <w:sz w:val="21"/>
          <w:szCs w:val="21"/>
          <w:lang w:val="en-GB"/>
        </w:rPr>
        <w:t xml:space="preserve">24, </w:t>
      </w:r>
      <w:r w:rsidRPr="002179C9">
        <w:rPr>
          <w:rFonts w:ascii="Times New Roman" w:hAnsi="Times New Roman" w:cs="Times New Roman"/>
          <w:sz w:val="21"/>
          <w:szCs w:val="21"/>
          <w:lang w:val="en-GB"/>
        </w:rPr>
        <w:t xml:space="preserve">1167–1177 (2014). </w:t>
      </w:r>
    </w:p>
    <w:p w14:paraId="24975F94" w14:textId="77777777" w:rsidR="00973B95" w:rsidRPr="002179C9" w:rsidRDefault="00973B95" w:rsidP="00AC4D57">
      <w:pPr>
        <w:spacing w:line="240" w:lineRule="auto"/>
        <w:ind w:left="315" w:hangingChars="150" w:hanging="315"/>
        <w:jc w:val="both"/>
        <w:rPr>
          <w:rFonts w:ascii="Times New Roman" w:hAnsi="Times New Roman" w:cs="Times New Roman"/>
          <w:sz w:val="21"/>
          <w:szCs w:val="21"/>
          <w:lang w:val="en-GB"/>
        </w:rPr>
      </w:pPr>
      <w:r w:rsidRPr="002179C9">
        <w:rPr>
          <w:rFonts w:ascii="Times New Roman" w:hAnsi="Times New Roman" w:cs="Times New Roman"/>
          <w:sz w:val="21"/>
          <w:szCs w:val="21"/>
          <w:lang w:val="en-GB"/>
        </w:rPr>
        <w:t xml:space="preserve">Van </w:t>
      </w:r>
      <w:proofErr w:type="spellStart"/>
      <w:r w:rsidRPr="002179C9">
        <w:rPr>
          <w:rFonts w:ascii="Times New Roman" w:hAnsi="Times New Roman" w:cs="Times New Roman"/>
          <w:sz w:val="21"/>
          <w:szCs w:val="21"/>
          <w:lang w:val="en-GB"/>
        </w:rPr>
        <w:t>Zwieten</w:t>
      </w:r>
      <w:proofErr w:type="spellEnd"/>
      <w:r w:rsidRPr="002179C9">
        <w:rPr>
          <w:rFonts w:ascii="Times New Roman" w:hAnsi="Times New Roman" w:cs="Times New Roman"/>
          <w:sz w:val="21"/>
          <w:szCs w:val="21"/>
          <w:lang w:val="en-GB"/>
        </w:rPr>
        <w:t xml:space="preserve">, L., Kimber, S., Morris, S., Chan, K. Y., Downie, A., Rust, J., &amp; Cowie, A. (2010). Effects of biochar from slow pyrolysis of papermill waste on agronomic performance and soil fertility. </w:t>
      </w:r>
      <w:r w:rsidRPr="002179C9">
        <w:rPr>
          <w:rFonts w:ascii="Times New Roman" w:hAnsi="Times New Roman" w:cs="Times New Roman"/>
          <w:i/>
          <w:sz w:val="21"/>
          <w:szCs w:val="21"/>
          <w:lang w:val="en-GB"/>
        </w:rPr>
        <w:t>Plant and soil</w:t>
      </w:r>
      <w:r w:rsidRPr="002179C9">
        <w:rPr>
          <w:rFonts w:ascii="Times New Roman" w:hAnsi="Times New Roman" w:cs="Times New Roman"/>
          <w:sz w:val="21"/>
          <w:szCs w:val="21"/>
          <w:lang w:val="en-GB"/>
        </w:rPr>
        <w:t xml:space="preserve">, </w:t>
      </w:r>
      <w:r w:rsidRPr="002179C9">
        <w:rPr>
          <w:rFonts w:ascii="Times New Roman" w:hAnsi="Times New Roman" w:cs="Times New Roman"/>
          <w:i/>
          <w:sz w:val="21"/>
          <w:szCs w:val="21"/>
          <w:lang w:val="en-GB"/>
        </w:rPr>
        <w:t>327</w:t>
      </w:r>
      <w:r w:rsidRPr="002179C9">
        <w:rPr>
          <w:rFonts w:ascii="Times New Roman" w:hAnsi="Times New Roman" w:cs="Times New Roman"/>
          <w:sz w:val="21"/>
          <w:szCs w:val="21"/>
          <w:lang w:val="en-GB"/>
        </w:rPr>
        <w:t>, 235-246.</w:t>
      </w:r>
    </w:p>
    <w:p w14:paraId="5E3A81B0"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sz w:val="21"/>
          <w:szCs w:val="21"/>
          <w:lang w:val="en-GB"/>
        </w:rPr>
      </w:pPr>
      <w:r w:rsidRPr="002179C9">
        <w:rPr>
          <w:rFonts w:ascii="Times New Roman" w:eastAsia="Times New Roman" w:hAnsi="Times New Roman" w:cs="Times New Roman"/>
          <w:sz w:val="21"/>
          <w:szCs w:val="21"/>
          <w:lang w:val="en-GB"/>
        </w:rPr>
        <w:t xml:space="preserve">Viger, M., Hancock, R. D., Miglietta, F., &amp; Taylor, G. (2015). More plant growth but less plant defence? First global gene expression data for plants grown in soil amended with biochar. </w:t>
      </w:r>
      <w:proofErr w:type="spellStart"/>
      <w:r w:rsidRPr="002179C9">
        <w:rPr>
          <w:rFonts w:ascii="Times New Roman" w:eastAsia="Times New Roman" w:hAnsi="Times New Roman" w:cs="Times New Roman"/>
          <w:i/>
          <w:iCs/>
          <w:sz w:val="21"/>
          <w:szCs w:val="21"/>
          <w:lang w:val="en-GB"/>
        </w:rPr>
        <w:t>Gcb</w:t>
      </w:r>
      <w:proofErr w:type="spellEnd"/>
      <w:r w:rsidRPr="002179C9">
        <w:rPr>
          <w:rFonts w:ascii="Times New Roman" w:eastAsia="Times New Roman" w:hAnsi="Times New Roman" w:cs="Times New Roman"/>
          <w:i/>
          <w:iCs/>
          <w:sz w:val="21"/>
          <w:szCs w:val="21"/>
          <w:lang w:val="en-GB"/>
        </w:rPr>
        <w:t xml:space="preserve"> Bioenergy</w:t>
      </w:r>
      <w:r w:rsidRPr="002179C9">
        <w:rPr>
          <w:rFonts w:ascii="Times New Roman" w:eastAsia="Times New Roman" w:hAnsi="Times New Roman" w:cs="Times New Roman"/>
          <w:sz w:val="21"/>
          <w:szCs w:val="21"/>
          <w:lang w:val="en-GB"/>
        </w:rPr>
        <w:t xml:space="preserve">, </w:t>
      </w:r>
      <w:r w:rsidRPr="002179C9">
        <w:rPr>
          <w:rFonts w:ascii="Times New Roman" w:eastAsia="Times New Roman" w:hAnsi="Times New Roman" w:cs="Times New Roman"/>
          <w:i/>
          <w:iCs/>
          <w:sz w:val="21"/>
          <w:szCs w:val="21"/>
          <w:lang w:val="en-GB"/>
        </w:rPr>
        <w:t>7</w:t>
      </w:r>
      <w:r w:rsidRPr="002179C9">
        <w:rPr>
          <w:rFonts w:ascii="Times New Roman" w:eastAsia="Times New Roman" w:hAnsi="Times New Roman" w:cs="Times New Roman"/>
          <w:sz w:val="21"/>
          <w:szCs w:val="21"/>
          <w:lang w:val="en-GB"/>
        </w:rPr>
        <w:t>(4), 658-672.</w:t>
      </w:r>
    </w:p>
    <w:p w14:paraId="058E1D60" w14:textId="77777777" w:rsidR="00973B95" w:rsidRPr="002179C9" w:rsidRDefault="00973B95" w:rsidP="00AC4D57">
      <w:pPr>
        <w:spacing w:line="240" w:lineRule="auto"/>
        <w:ind w:left="315" w:hangingChars="150" w:hanging="315"/>
        <w:jc w:val="both"/>
        <w:rPr>
          <w:rFonts w:ascii="Times New Roman" w:hAnsi="Times New Roman" w:cs="Times New Roman"/>
          <w:sz w:val="21"/>
          <w:szCs w:val="21"/>
          <w:lang w:val="en-GB"/>
        </w:rPr>
      </w:pPr>
      <w:r w:rsidRPr="002179C9">
        <w:rPr>
          <w:rFonts w:ascii="Times New Roman" w:hAnsi="Times New Roman" w:cs="Times New Roman"/>
          <w:sz w:val="21"/>
          <w:szCs w:val="21"/>
          <w:lang w:val="en-GB"/>
        </w:rPr>
        <w:t xml:space="preserve">Wang, J., Pan, X., Liu, Y., Zhang, X. &amp; Xiong, Z. Effects of biochar amendment in two soils on greenhouse gas emissions and crop production. </w:t>
      </w:r>
      <w:r w:rsidRPr="002179C9">
        <w:rPr>
          <w:rFonts w:ascii="Times New Roman" w:hAnsi="Times New Roman" w:cs="Times New Roman"/>
          <w:i/>
          <w:iCs/>
          <w:sz w:val="21"/>
          <w:szCs w:val="21"/>
          <w:lang w:val="en-GB"/>
        </w:rPr>
        <w:t xml:space="preserve">Plant Soil </w:t>
      </w:r>
      <w:r w:rsidRPr="002179C9">
        <w:rPr>
          <w:rFonts w:ascii="Times New Roman" w:hAnsi="Times New Roman" w:cs="Times New Roman"/>
          <w:b/>
          <w:bCs/>
          <w:sz w:val="21"/>
          <w:szCs w:val="21"/>
          <w:lang w:val="en-GB"/>
        </w:rPr>
        <w:t xml:space="preserve">360, </w:t>
      </w:r>
      <w:r w:rsidRPr="002179C9">
        <w:rPr>
          <w:rFonts w:ascii="Times New Roman" w:hAnsi="Times New Roman" w:cs="Times New Roman"/>
          <w:sz w:val="21"/>
          <w:szCs w:val="21"/>
          <w:lang w:val="en-GB"/>
        </w:rPr>
        <w:t xml:space="preserve">287–298 (2012). </w:t>
      </w:r>
    </w:p>
    <w:p w14:paraId="38099696" w14:textId="77777777" w:rsidR="00973B95" w:rsidRPr="002179C9" w:rsidRDefault="00973B95" w:rsidP="00AC4D57">
      <w:pPr>
        <w:spacing w:line="240" w:lineRule="auto"/>
        <w:ind w:left="315" w:hangingChars="150" w:hanging="315"/>
        <w:jc w:val="both"/>
        <w:rPr>
          <w:rFonts w:ascii="Times New Roman" w:hAnsi="Times New Roman" w:cs="Times New Roman"/>
          <w:sz w:val="21"/>
          <w:szCs w:val="21"/>
          <w:lang w:val="en-GB"/>
        </w:rPr>
      </w:pPr>
      <w:r w:rsidRPr="002179C9">
        <w:rPr>
          <w:rFonts w:ascii="Times New Roman" w:hAnsi="Times New Roman" w:cs="Times New Roman"/>
          <w:sz w:val="21"/>
          <w:szCs w:val="21"/>
          <w:lang w:val="en-GB"/>
        </w:rPr>
        <w:t xml:space="preserve">Xiao, Q., Zhu, L. X., Zhang, H. P., Li, X. Y., Shen, Y. F., &amp; Li, S. Q. (2016). Soil amendment with biochar increases maize yields in a semi-arid region by improving soil quality and root growth. </w:t>
      </w:r>
      <w:r w:rsidRPr="002179C9">
        <w:rPr>
          <w:rFonts w:ascii="Times New Roman" w:hAnsi="Times New Roman" w:cs="Times New Roman"/>
          <w:i/>
          <w:sz w:val="21"/>
          <w:szCs w:val="21"/>
          <w:lang w:val="en-GB"/>
        </w:rPr>
        <w:t>Crop and Pasture Science</w:t>
      </w:r>
      <w:r w:rsidRPr="002179C9">
        <w:rPr>
          <w:rFonts w:ascii="Times New Roman" w:hAnsi="Times New Roman" w:cs="Times New Roman"/>
          <w:sz w:val="21"/>
          <w:szCs w:val="21"/>
          <w:lang w:val="en-GB"/>
        </w:rPr>
        <w:t xml:space="preserve">, </w:t>
      </w:r>
      <w:r w:rsidRPr="002179C9">
        <w:rPr>
          <w:rFonts w:ascii="Times New Roman" w:hAnsi="Times New Roman" w:cs="Times New Roman"/>
          <w:i/>
          <w:sz w:val="21"/>
          <w:szCs w:val="21"/>
          <w:lang w:val="en-GB"/>
        </w:rPr>
        <w:t>67</w:t>
      </w:r>
      <w:r w:rsidRPr="002179C9">
        <w:rPr>
          <w:rFonts w:ascii="Times New Roman" w:hAnsi="Times New Roman" w:cs="Times New Roman"/>
          <w:sz w:val="21"/>
          <w:szCs w:val="21"/>
          <w:lang w:val="en-GB"/>
        </w:rPr>
        <w:t>(5), 495-507.</w:t>
      </w:r>
    </w:p>
    <w:p w14:paraId="62E2C07F" w14:textId="77777777" w:rsidR="00973B95" w:rsidRPr="002179C9" w:rsidRDefault="00973B95" w:rsidP="00AC4D57">
      <w:pPr>
        <w:spacing w:line="240" w:lineRule="auto"/>
        <w:ind w:left="315" w:hangingChars="150" w:hanging="315"/>
        <w:jc w:val="both"/>
        <w:rPr>
          <w:rFonts w:ascii="Times New Roman" w:hAnsi="Times New Roman" w:cs="Times New Roman"/>
          <w:sz w:val="21"/>
          <w:szCs w:val="21"/>
          <w:lang w:val="en-GB"/>
        </w:rPr>
      </w:pPr>
      <w:r w:rsidRPr="002179C9">
        <w:rPr>
          <w:rFonts w:ascii="Times New Roman" w:hAnsi="Times New Roman" w:cs="Times New Roman"/>
          <w:sz w:val="21"/>
          <w:szCs w:val="21"/>
          <w:lang w:val="en-GB"/>
        </w:rPr>
        <w:t xml:space="preserve">Xie, Z. </w:t>
      </w:r>
      <w:r w:rsidRPr="002179C9">
        <w:rPr>
          <w:rFonts w:ascii="Times New Roman" w:hAnsi="Times New Roman" w:cs="Times New Roman"/>
          <w:i/>
          <w:iCs/>
          <w:sz w:val="21"/>
          <w:szCs w:val="21"/>
          <w:lang w:val="en-GB"/>
        </w:rPr>
        <w:t xml:space="preserve">et al. </w:t>
      </w:r>
      <w:r w:rsidRPr="002179C9">
        <w:rPr>
          <w:rFonts w:ascii="Times New Roman" w:hAnsi="Times New Roman" w:cs="Times New Roman"/>
          <w:sz w:val="21"/>
          <w:szCs w:val="21"/>
          <w:lang w:val="en-GB"/>
        </w:rPr>
        <w:t xml:space="preserve">Impact of biochar application on nitrogen nutrition of rice, greenhouse-gas emissions and soil organic carbon dynamics in two paddy soils of China. </w:t>
      </w:r>
      <w:r w:rsidRPr="002179C9">
        <w:rPr>
          <w:rFonts w:ascii="Times New Roman" w:hAnsi="Times New Roman" w:cs="Times New Roman"/>
          <w:i/>
          <w:iCs/>
          <w:sz w:val="21"/>
          <w:szCs w:val="21"/>
          <w:lang w:val="en-GB"/>
        </w:rPr>
        <w:t xml:space="preserve">Plant Soil </w:t>
      </w:r>
      <w:r w:rsidRPr="002179C9">
        <w:rPr>
          <w:rFonts w:ascii="Times New Roman" w:hAnsi="Times New Roman" w:cs="Times New Roman"/>
          <w:bCs/>
          <w:sz w:val="21"/>
          <w:szCs w:val="21"/>
          <w:lang w:val="en-GB"/>
        </w:rPr>
        <w:t>370,</w:t>
      </w:r>
      <w:r w:rsidRPr="002179C9">
        <w:rPr>
          <w:rFonts w:ascii="Times New Roman" w:hAnsi="Times New Roman" w:cs="Times New Roman"/>
          <w:b/>
          <w:bCs/>
          <w:sz w:val="21"/>
          <w:szCs w:val="21"/>
          <w:lang w:val="en-GB"/>
        </w:rPr>
        <w:t xml:space="preserve"> </w:t>
      </w:r>
      <w:r w:rsidRPr="002179C9">
        <w:rPr>
          <w:rFonts w:ascii="Times New Roman" w:hAnsi="Times New Roman" w:cs="Times New Roman"/>
          <w:sz w:val="21"/>
          <w:szCs w:val="21"/>
          <w:lang w:val="en-GB"/>
        </w:rPr>
        <w:t xml:space="preserve">527–540 (2013). </w:t>
      </w:r>
    </w:p>
    <w:p w14:paraId="2FFFB755" w14:textId="77777777" w:rsidR="00973B95" w:rsidRPr="002179C9" w:rsidRDefault="00973B95" w:rsidP="00AC4D57">
      <w:pPr>
        <w:spacing w:line="240" w:lineRule="auto"/>
        <w:ind w:left="315" w:hangingChars="150" w:hanging="315"/>
        <w:jc w:val="both"/>
        <w:rPr>
          <w:rFonts w:ascii="Times New Roman" w:hAnsi="Times New Roman" w:cs="Times New Roman"/>
          <w:sz w:val="21"/>
          <w:szCs w:val="21"/>
          <w:lang w:val="en-GB"/>
        </w:rPr>
      </w:pPr>
      <w:r w:rsidRPr="002179C9">
        <w:rPr>
          <w:rFonts w:ascii="Times New Roman" w:hAnsi="Times New Roman" w:cs="Times New Roman"/>
          <w:sz w:val="21"/>
          <w:szCs w:val="21"/>
          <w:lang w:val="en-GB"/>
        </w:rPr>
        <w:t xml:space="preserve">Yamato, M., </w:t>
      </w:r>
      <w:proofErr w:type="spellStart"/>
      <w:r w:rsidRPr="002179C9">
        <w:rPr>
          <w:rFonts w:ascii="Times New Roman" w:hAnsi="Times New Roman" w:cs="Times New Roman"/>
          <w:sz w:val="21"/>
          <w:szCs w:val="21"/>
          <w:lang w:val="en-GB"/>
        </w:rPr>
        <w:t>Okimori</w:t>
      </w:r>
      <w:proofErr w:type="spellEnd"/>
      <w:r w:rsidRPr="002179C9">
        <w:rPr>
          <w:rFonts w:ascii="Times New Roman" w:hAnsi="Times New Roman" w:cs="Times New Roman"/>
          <w:sz w:val="21"/>
          <w:szCs w:val="21"/>
          <w:lang w:val="en-GB"/>
        </w:rPr>
        <w:t xml:space="preserve">, Y., Wibowo, I. F., </w:t>
      </w:r>
      <w:proofErr w:type="spellStart"/>
      <w:r w:rsidRPr="002179C9">
        <w:rPr>
          <w:rFonts w:ascii="Times New Roman" w:hAnsi="Times New Roman" w:cs="Times New Roman"/>
          <w:sz w:val="21"/>
          <w:szCs w:val="21"/>
          <w:lang w:val="en-GB"/>
        </w:rPr>
        <w:t>Anshori</w:t>
      </w:r>
      <w:proofErr w:type="spellEnd"/>
      <w:r w:rsidRPr="002179C9">
        <w:rPr>
          <w:rFonts w:ascii="Times New Roman" w:hAnsi="Times New Roman" w:cs="Times New Roman"/>
          <w:sz w:val="21"/>
          <w:szCs w:val="21"/>
          <w:lang w:val="en-GB"/>
        </w:rPr>
        <w:t xml:space="preserve">, S., &amp; Ogawa, M. (2006). Effects of the application of charred bark of Acacia </w:t>
      </w:r>
      <w:proofErr w:type="spellStart"/>
      <w:r w:rsidRPr="002179C9">
        <w:rPr>
          <w:rFonts w:ascii="Times New Roman" w:hAnsi="Times New Roman" w:cs="Times New Roman"/>
          <w:sz w:val="21"/>
          <w:szCs w:val="21"/>
          <w:lang w:val="en-GB"/>
        </w:rPr>
        <w:t>mangium</w:t>
      </w:r>
      <w:proofErr w:type="spellEnd"/>
      <w:r w:rsidRPr="002179C9">
        <w:rPr>
          <w:rFonts w:ascii="Times New Roman" w:hAnsi="Times New Roman" w:cs="Times New Roman"/>
          <w:sz w:val="21"/>
          <w:szCs w:val="21"/>
          <w:lang w:val="en-GB"/>
        </w:rPr>
        <w:t xml:space="preserve"> on the yield of maize, cowpea and peanut, and soil chemical properties in South Sumatra, Indonesia. </w:t>
      </w:r>
      <w:r w:rsidRPr="002179C9">
        <w:rPr>
          <w:rFonts w:ascii="Times New Roman" w:hAnsi="Times New Roman" w:cs="Times New Roman"/>
          <w:i/>
          <w:sz w:val="21"/>
          <w:szCs w:val="21"/>
          <w:lang w:val="en-GB"/>
        </w:rPr>
        <w:t>Soil science and plant nutrition</w:t>
      </w:r>
      <w:r w:rsidRPr="002179C9">
        <w:rPr>
          <w:rFonts w:ascii="Times New Roman" w:hAnsi="Times New Roman" w:cs="Times New Roman"/>
          <w:sz w:val="21"/>
          <w:szCs w:val="21"/>
          <w:lang w:val="en-GB"/>
        </w:rPr>
        <w:t xml:space="preserve">, </w:t>
      </w:r>
      <w:r w:rsidRPr="002179C9">
        <w:rPr>
          <w:rFonts w:ascii="Times New Roman" w:hAnsi="Times New Roman" w:cs="Times New Roman"/>
          <w:i/>
          <w:sz w:val="21"/>
          <w:szCs w:val="21"/>
          <w:lang w:val="en-GB"/>
        </w:rPr>
        <w:t>52</w:t>
      </w:r>
      <w:r w:rsidRPr="002179C9">
        <w:rPr>
          <w:rFonts w:ascii="Times New Roman" w:hAnsi="Times New Roman" w:cs="Times New Roman"/>
          <w:sz w:val="21"/>
          <w:szCs w:val="21"/>
          <w:lang w:val="en-GB"/>
        </w:rPr>
        <w:t>(4), 489-495.</w:t>
      </w:r>
    </w:p>
    <w:p w14:paraId="002900A3" w14:textId="77777777" w:rsidR="00973B95" w:rsidRPr="002179C9" w:rsidRDefault="00973B95" w:rsidP="00AC4D57">
      <w:pPr>
        <w:spacing w:line="240" w:lineRule="auto"/>
        <w:ind w:left="315" w:hangingChars="150" w:hanging="315"/>
        <w:jc w:val="both"/>
        <w:rPr>
          <w:rFonts w:ascii="Times New Roman" w:eastAsia="Times New Roman" w:hAnsi="Times New Roman" w:cs="Times New Roman"/>
          <w:sz w:val="21"/>
          <w:szCs w:val="21"/>
          <w:lang w:val="en-GB"/>
        </w:rPr>
      </w:pPr>
      <w:r w:rsidRPr="002179C9">
        <w:rPr>
          <w:rFonts w:ascii="Times New Roman" w:hAnsi="Times New Roman" w:cs="Times New Roman"/>
          <w:sz w:val="21"/>
          <w:szCs w:val="21"/>
          <w:lang w:val="en-GB"/>
        </w:rPr>
        <w:t>Ye, L., Camps‐</w:t>
      </w:r>
      <w:proofErr w:type="spellStart"/>
      <w:r w:rsidRPr="002179C9">
        <w:rPr>
          <w:rFonts w:ascii="Times New Roman" w:hAnsi="Times New Roman" w:cs="Times New Roman"/>
          <w:sz w:val="21"/>
          <w:szCs w:val="21"/>
          <w:lang w:val="en-GB"/>
        </w:rPr>
        <w:t>Arbestain</w:t>
      </w:r>
      <w:proofErr w:type="spellEnd"/>
      <w:r w:rsidRPr="002179C9">
        <w:rPr>
          <w:rFonts w:ascii="Times New Roman" w:hAnsi="Times New Roman" w:cs="Times New Roman"/>
          <w:sz w:val="21"/>
          <w:szCs w:val="21"/>
          <w:lang w:val="en-GB"/>
        </w:rPr>
        <w:t xml:space="preserve">, M., Shen, Q., Lehmann, J., Singh, B., &amp; Sabir, M. (2020). Biochar effects on crop yields with and without fertilizer: A meta‐analysis of field studies using separate controls. </w:t>
      </w:r>
      <w:r w:rsidRPr="002179C9">
        <w:rPr>
          <w:rFonts w:ascii="Times New Roman" w:hAnsi="Times New Roman" w:cs="Times New Roman"/>
          <w:i/>
          <w:iCs/>
          <w:sz w:val="21"/>
          <w:szCs w:val="21"/>
          <w:lang w:val="en-GB"/>
        </w:rPr>
        <w:t>Soil Use and Management</w:t>
      </w:r>
      <w:r w:rsidRPr="002179C9">
        <w:rPr>
          <w:rFonts w:ascii="Times New Roman" w:hAnsi="Times New Roman" w:cs="Times New Roman"/>
          <w:sz w:val="21"/>
          <w:szCs w:val="21"/>
          <w:lang w:val="en-GB"/>
        </w:rPr>
        <w:t xml:space="preserve">, </w:t>
      </w:r>
      <w:r w:rsidRPr="002179C9">
        <w:rPr>
          <w:rFonts w:ascii="Times New Roman" w:hAnsi="Times New Roman" w:cs="Times New Roman"/>
          <w:i/>
          <w:iCs/>
          <w:sz w:val="21"/>
          <w:szCs w:val="21"/>
          <w:lang w:val="en-GB"/>
        </w:rPr>
        <w:t>36</w:t>
      </w:r>
      <w:r w:rsidRPr="002179C9">
        <w:rPr>
          <w:rFonts w:ascii="Times New Roman" w:hAnsi="Times New Roman" w:cs="Times New Roman"/>
          <w:sz w:val="21"/>
          <w:szCs w:val="21"/>
          <w:lang w:val="en-GB"/>
        </w:rPr>
        <w:t>(1), 2-18.</w:t>
      </w:r>
    </w:p>
    <w:p w14:paraId="400A2F01" w14:textId="77777777" w:rsidR="00973B95" w:rsidRPr="002179C9" w:rsidRDefault="00973B95" w:rsidP="00AC4D57">
      <w:pPr>
        <w:spacing w:line="240" w:lineRule="auto"/>
        <w:ind w:left="315" w:hangingChars="150" w:hanging="315"/>
        <w:jc w:val="both"/>
        <w:rPr>
          <w:rFonts w:ascii="Times New Roman" w:hAnsi="Times New Roman" w:cs="Times New Roman"/>
          <w:sz w:val="21"/>
          <w:szCs w:val="21"/>
          <w:lang w:val="en-GB"/>
        </w:rPr>
      </w:pPr>
      <w:r w:rsidRPr="002179C9">
        <w:rPr>
          <w:rFonts w:ascii="Times New Roman" w:hAnsi="Times New Roman" w:cs="Times New Roman"/>
          <w:sz w:val="21"/>
          <w:szCs w:val="21"/>
          <w:lang w:val="en-US"/>
        </w:rPr>
        <w:t xml:space="preserve">Zhang, A., Cui, L., Pan, G., Li, L., Hussain, Q., Zhang, X., ... </w:t>
      </w:r>
      <w:r w:rsidRPr="002179C9">
        <w:rPr>
          <w:rFonts w:ascii="Times New Roman" w:hAnsi="Times New Roman" w:cs="Times New Roman"/>
          <w:sz w:val="21"/>
          <w:szCs w:val="21"/>
          <w:lang w:val="en-GB"/>
        </w:rPr>
        <w:t xml:space="preserve">&amp; Crowley, D. (2010). Effect of biochar amendment on yield and methane and nitrous oxide emissions from a rice paddy from Tai Lake plain, China. </w:t>
      </w:r>
      <w:r w:rsidRPr="002179C9">
        <w:rPr>
          <w:rFonts w:ascii="Times New Roman" w:eastAsia="Times New Roman" w:hAnsi="Times New Roman" w:cs="Times New Roman"/>
          <w:i/>
          <w:sz w:val="21"/>
          <w:szCs w:val="21"/>
          <w:lang w:val="en-GB"/>
        </w:rPr>
        <w:t>Agriculture, ecosystems &amp; environment</w:t>
      </w:r>
      <w:r w:rsidRPr="002179C9">
        <w:rPr>
          <w:rFonts w:ascii="Times New Roman" w:eastAsia="Times New Roman" w:hAnsi="Times New Roman" w:cs="Times New Roman"/>
          <w:sz w:val="21"/>
          <w:szCs w:val="21"/>
          <w:lang w:val="en-GB"/>
        </w:rPr>
        <w:t xml:space="preserve">, </w:t>
      </w:r>
      <w:r w:rsidRPr="002179C9">
        <w:rPr>
          <w:rFonts w:ascii="Times New Roman" w:eastAsia="Times New Roman" w:hAnsi="Times New Roman" w:cs="Times New Roman"/>
          <w:i/>
          <w:sz w:val="21"/>
          <w:szCs w:val="21"/>
          <w:lang w:val="en-GB"/>
        </w:rPr>
        <w:t>139</w:t>
      </w:r>
      <w:r w:rsidRPr="002179C9">
        <w:rPr>
          <w:rFonts w:ascii="Times New Roman" w:eastAsia="Times New Roman" w:hAnsi="Times New Roman" w:cs="Times New Roman"/>
          <w:sz w:val="21"/>
          <w:szCs w:val="21"/>
          <w:lang w:val="en-GB"/>
        </w:rPr>
        <w:t xml:space="preserve">(4), </w:t>
      </w:r>
      <w:r w:rsidRPr="002179C9">
        <w:rPr>
          <w:rFonts w:ascii="Times New Roman" w:hAnsi="Times New Roman" w:cs="Times New Roman"/>
          <w:sz w:val="21"/>
          <w:szCs w:val="21"/>
          <w:lang w:val="en-GB"/>
        </w:rPr>
        <w:t>469-475.</w:t>
      </w:r>
    </w:p>
    <w:p w14:paraId="61B9FF45" w14:textId="77777777" w:rsidR="00973B95" w:rsidRPr="002179C9" w:rsidRDefault="00973B95" w:rsidP="00AC4D57">
      <w:pPr>
        <w:autoSpaceDE w:val="0"/>
        <w:autoSpaceDN w:val="0"/>
        <w:adjustRightInd w:val="0"/>
        <w:spacing w:line="240" w:lineRule="auto"/>
        <w:ind w:left="315" w:hangingChars="150" w:hanging="315"/>
        <w:jc w:val="both"/>
        <w:rPr>
          <w:rFonts w:ascii="Times New Roman" w:hAnsi="Times New Roman" w:cs="Times New Roman"/>
          <w:sz w:val="21"/>
          <w:szCs w:val="21"/>
          <w:lang w:val="en-GB"/>
        </w:rPr>
      </w:pPr>
      <w:r w:rsidRPr="002179C9">
        <w:rPr>
          <w:rFonts w:ascii="Times New Roman" w:hAnsi="Times New Roman" w:cs="Times New Roman"/>
          <w:sz w:val="21"/>
          <w:szCs w:val="21"/>
          <w:lang w:val="en-GB"/>
        </w:rPr>
        <w:lastRenderedPageBreak/>
        <w:t xml:space="preserve">Zhang, A. et al. Effect of biochar amendment on maize yield and greenhouse gas emissions from a soil organic carbon poor calcareous loamy soil from Central China Plain. Plant Soil 351, 263–275 (2012). </w:t>
      </w:r>
    </w:p>
    <w:p w14:paraId="3782F45A" w14:textId="77777777" w:rsidR="00973B95" w:rsidRPr="002179C9" w:rsidRDefault="00973B95" w:rsidP="00AC4D57">
      <w:pPr>
        <w:autoSpaceDE w:val="0"/>
        <w:autoSpaceDN w:val="0"/>
        <w:adjustRightInd w:val="0"/>
        <w:spacing w:line="240" w:lineRule="auto"/>
        <w:ind w:left="284" w:hanging="284"/>
        <w:jc w:val="both"/>
        <w:rPr>
          <w:rFonts w:ascii="Times New Roman" w:hAnsi="Times New Roman" w:cs="Times New Roman"/>
          <w:sz w:val="21"/>
          <w:szCs w:val="21"/>
          <w:lang w:val="en-GB"/>
        </w:rPr>
      </w:pPr>
      <w:r w:rsidRPr="002179C9">
        <w:rPr>
          <w:rFonts w:ascii="Times New Roman" w:hAnsi="Times New Roman" w:cs="Times New Roman"/>
          <w:sz w:val="21"/>
          <w:szCs w:val="21"/>
          <w:lang w:val="en-GB"/>
        </w:rPr>
        <w:t xml:space="preserve">Zhang, A. et al. Effects of biochar amendment on soil quality, crop yield and greenhouse gas emission in a Chinese rice paddy: A field study of 2 consecutive rice growing cycles. F. Crop. Res. 127, 153–160 (2012b). </w:t>
      </w:r>
    </w:p>
    <w:p w14:paraId="35E4E4F5" w14:textId="77777777" w:rsidR="00973B95" w:rsidRPr="002179C9" w:rsidRDefault="00973B95" w:rsidP="00AC4D57">
      <w:pPr>
        <w:autoSpaceDE w:val="0"/>
        <w:autoSpaceDN w:val="0"/>
        <w:adjustRightInd w:val="0"/>
        <w:spacing w:line="240" w:lineRule="auto"/>
        <w:ind w:left="284" w:hanging="284"/>
        <w:jc w:val="both"/>
        <w:rPr>
          <w:rFonts w:ascii="Times New Roman" w:hAnsi="Times New Roman" w:cs="Times New Roman"/>
          <w:sz w:val="21"/>
          <w:szCs w:val="21"/>
        </w:rPr>
      </w:pPr>
      <w:r w:rsidRPr="002179C9">
        <w:rPr>
          <w:rFonts w:ascii="Times New Roman" w:hAnsi="Times New Roman" w:cs="Times New Roman"/>
          <w:sz w:val="21"/>
          <w:szCs w:val="21"/>
          <w:lang w:val="en-GB"/>
        </w:rPr>
        <w:t>Zhao, X. et al. Effects of crop-straw biochar on crop growth and soil fertility over a wheat-millet rotation in soils of China. Soil Use Manag. 30, 311–319 (2014).</w:t>
      </w:r>
    </w:p>
    <w:p w14:paraId="13C95E8F" w14:textId="77777777" w:rsidR="00431CCA" w:rsidRDefault="00431CCA" w:rsidP="00AC4D57">
      <w:pPr>
        <w:autoSpaceDE w:val="0"/>
        <w:autoSpaceDN w:val="0"/>
        <w:adjustRightInd w:val="0"/>
        <w:spacing w:line="240" w:lineRule="auto"/>
        <w:jc w:val="right"/>
        <w:rPr>
          <w:rFonts w:ascii="Times New Roman" w:hAnsi="Times New Roman" w:cs="Times New Roman"/>
          <w:b/>
          <w:bCs/>
          <w:color w:val="000000"/>
          <w:sz w:val="24"/>
          <w:szCs w:val="24"/>
          <w:lang w:val="fr-FR"/>
        </w:rPr>
      </w:pPr>
    </w:p>
    <w:p w14:paraId="6D13A326" w14:textId="77777777" w:rsidR="002179C9" w:rsidRPr="002179C9" w:rsidRDefault="002179C9" w:rsidP="00AC4D57">
      <w:pPr>
        <w:autoSpaceDE w:val="0"/>
        <w:autoSpaceDN w:val="0"/>
        <w:adjustRightInd w:val="0"/>
        <w:spacing w:line="240" w:lineRule="auto"/>
        <w:jc w:val="right"/>
        <w:rPr>
          <w:rFonts w:ascii="Times New Roman" w:hAnsi="Times New Roman" w:cs="Times New Roman"/>
          <w:b/>
          <w:bCs/>
          <w:color w:val="000000"/>
          <w:sz w:val="24"/>
          <w:szCs w:val="24"/>
          <w:lang w:val="fr-FR"/>
        </w:rPr>
      </w:pPr>
    </w:p>
    <w:p w14:paraId="79CCC6A8" w14:textId="0B7541CB" w:rsidR="009F1BB3" w:rsidRPr="002179C9" w:rsidRDefault="009F1BB3" w:rsidP="00AC4D57">
      <w:pPr>
        <w:autoSpaceDE w:val="0"/>
        <w:autoSpaceDN w:val="0"/>
        <w:adjustRightInd w:val="0"/>
        <w:spacing w:line="240" w:lineRule="auto"/>
        <w:jc w:val="right"/>
        <w:rPr>
          <w:rFonts w:ascii="Times New Roman" w:hAnsi="Times New Roman" w:cs="Times New Roman"/>
          <w:sz w:val="24"/>
          <w:szCs w:val="24"/>
          <w:lang w:val="fr-FR"/>
        </w:rPr>
      </w:pPr>
      <w:r w:rsidRPr="002179C9">
        <w:rPr>
          <w:rFonts w:ascii="Times New Roman" w:hAnsi="Times New Roman" w:cs="Times New Roman"/>
          <w:color w:val="000000"/>
          <w:sz w:val="24"/>
          <w:szCs w:val="24"/>
          <w:lang w:val="fr-FR"/>
        </w:rPr>
        <w:t xml:space="preserve">Vincent </w:t>
      </w:r>
      <w:r w:rsidR="002179C9" w:rsidRPr="002179C9">
        <w:rPr>
          <w:rFonts w:ascii="Times New Roman" w:hAnsi="Times New Roman" w:cs="Times New Roman"/>
          <w:color w:val="000000"/>
          <w:sz w:val="24"/>
          <w:szCs w:val="24"/>
          <w:lang w:val="fr-FR"/>
        </w:rPr>
        <w:t>CHAPLOT</w:t>
      </w:r>
      <w:r w:rsidRPr="002179C9">
        <w:rPr>
          <w:rFonts w:ascii="Times New Roman" w:hAnsi="Times New Roman" w:cs="Times New Roman"/>
          <w:color w:val="000000" w:themeColor="text1"/>
          <w:sz w:val="24"/>
          <w:szCs w:val="24"/>
          <w:vertAlign w:val="superscript"/>
          <w:lang w:val="fr-FR"/>
        </w:rPr>
        <w:t>1,2</w:t>
      </w:r>
      <w:r w:rsidR="002179C9">
        <w:rPr>
          <w:rFonts w:ascii="Times New Roman" w:hAnsi="Times New Roman" w:cs="Times New Roman"/>
          <w:color w:val="000000" w:themeColor="text1"/>
          <w:sz w:val="24"/>
          <w:szCs w:val="24"/>
          <w:vertAlign w:val="superscript"/>
          <w:lang w:val="fr-FR"/>
        </w:rPr>
        <w:t>,</w:t>
      </w:r>
      <w:r w:rsidR="002179C9">
        <w:rPr>
          <w:rStyle w:val="af9"/>
          <w:rFonts w:ascii="Times New Roman" w:hAnsi="Times New Roman" w:cs="Times New Roman"/>
          <w:color w:val="000000" w:themeColor="text1"/>
          <w:sz w:val="24"/>
          <w:szCs w:val="24"/>
          <w:lang w:val="fr-FR"/>
        </w:rPr>
        <w:footnoteReference w:customMarkFollows="1" w:id="1"/>
        <w:t>*</w:t>
      </w:r>
      <w:r w:rsidRPr="002179C9">
        <w:rPr>
          <w:rFonts w:ascii="Times New Roman" w:hAnsi="Times New Roman" w:cs="Times New Roman"/>
          <w:color w:val="000000" w:themeColor="text1"/>
          <w:sz w:val="24"/>
          <w:szCs w:val="24"/>
          <w:vertAlign w:val="superscript"/>
          <w:lang w:val="fr-FR"/>
        </w:rPr>
        <w:t xml:space="preserve"> </w:t>
      </w:r>
      <w:r w:rsidRPr="002179C9">
        <w:rPr>
          <w:rFonts w:ascii="Times New Roman" w:hAnsi="Times New Roman" w:cs="Times New Roman"/>
          <w:color w:val="000000"/>
          <w:sz w:val="24"/>
          <w:szCs w:val="24"/>
          <w:lang w:val="fr-FR"/>
        </w:rPr>
        <w:t xml:space="preserve">, </w:t>
      </w:r>
      <w:r w:rsidRPr="002179C9">
        <w:rPr>
          <w:rFonts w:ascii="Times New Roman" w:eastAsia="Times New Roman" w:hAnsi="Times New Roman" w:cs="Times New Roman"/>
          <w:sz w:val="24"/>
          <w:szCs w:val="24"/>
          <w:lang w:val="fr-FR"/>
        </w:rPr>
        <w:t xml:space="preserve">Philippe </w:t>
      </w:r>
      <w:r w:rsidR="002179C9" w:rsidRPr="002179C9">
        <w:rPr>
          <w:rFonts w:ascii="Times New Roman" w:eastAsia="Times New Roman" w:hAnsi="Times New Roman" w:cs="Times New Roman"/>
          <w:sz w:val="24"/>
          <w:szCs w:val="24"/>
          <w:lang w:val="fr-FR"/>
        </w:rPr>
        <w:t>BAVEYE</w:t>
      </w:r>
      <w:r w:rsidRPr="002179C9">
        <w:rPr>
          <w:rFonts w:ascii="Times New Roman" w:hAnsi="Times New Roman" w:cs="Times New Roman"/>
          <w:color w:val="000000"/>
          <w:sz w:val="24"/>
          <w:szCs w:val="24"/>
          <w:vertAlign w:val="superscript"/>
          <w:lang w:val="fr-FR"/>
        </w:rPr>
        <w:t>3</w:t>
      </w:r>
      <w:r w:rsidRPr="002179C9">
        <w:rPr>
          <w:rFonts w:ascii="Times New Roman" w:eastAsia="Times New Roman" w:hAnsi="Times New Roman" w:cs="Times New Roman"/>
          <w:sz w:val="24"/>
          <w:szCs w:val="24"/>
          <w:lang w:val="fr-FR"/>
        </w:rPr>
        <w:t xml:space="preserve">, René </w:t>
      </w:r>
      <w:r w:rsidR="002179C9" w:rsidRPr="002179C9">
        <w:rPr>
          <w:rFonts w:ascii="Times New Roman" w:eastAsia="Times New Roman" w:hAnsi="Times New Roman" w:cs="Times New Roman"/>
          <w:sz w:val="24"/>
          <w:szCs w:val="24"/>
          <w:lang w:val="fr-FR"/>
        </w:rPr>
        <w:t>GUENON</w:t>
      </w:r>
      <w:r w:rsidRPr="002179C9">
        <w:rPr>
          <w:rFonts w:ascii="Times New Roman" w:eastAsia="Times New Roman" w:hAnsi="Times New Roman" w:cs="Times New Roman"/>
          <w:sz w:val="24"/>
          <w:szCs w:val="24"/>
          <w:vertAlign w:val="superscript"/>
          <w:lang w:val="fr-FR"/>
        </w:rPr>
        <w:t>4</w:t>
      </w:r>
      <w:r w:rsidRPr="002179C9">
        <w:rPr>
          <w:rFonts w:ascii="Times New Roman" w:eastAsia="Times New Roman" w:hAnsi="Times New Roman" w:cs="Times New Roman"/>
          <w:sz w:val="24"/>
          <w:szCs w:val="24"/>
          <w:lang w:val="fr-FR"/>
        </w:rPr>
        <w:t xml:space="preserve">, </w:t>
      </w:r>
      <w:r w:rsidRPr="002179C9">
        <w:rPr>
          <w:rFonts w:ascii="Times New Roman" w:hAnsi="Times New Roman" w:cs="Times New Roman"/>
          <w:sz w:val="24"/>
          <w:szCs w:val="24"/>
          <w:lang w:val="fr-FR"/>
        </w:rPr>
        <w:t xml:space="preserve">Elie </w:t>
      </w:r>
      <w:r w:rsidR="002179C9" w:rsidRPr="002179C9">
        <w:rPr>
          <w:rFonts w:ascii="Times New Roman" w:hAnsi="Times New Roman" w:cs="Times New Roman"/>
          <w:sz w:val="24"/>
          <w:szCs w:val="24"/>
          <w:lang w:val="fr-FR"/>
        </w:rPr>
        <w:t>LE GUYADER</w:t>
      </w:r>
      <w:r w:rsidRPr="002179C9">
        <w:rPr>
          <w:rFonts w:ascii="Times New Roman" w:eastAsia="Times New Roman" w:hAnsi="Times New Roman" w:cs="Times New Roman"/>
          <w:sz w:val="24"/>
          <w:szCs w:val="24"/>
          <w:vertAlign w:val="superscript"/>
          <w:lang w:val="fr-FR"/>
        </w:rPr>
        <w:t>5</w:t>
      </w:r>
      <w:r w:rsidRPr="002179C9">
        <w:rPr>
          <w:rFonts w:ascii="Times New Roman" w:hAnsi="Times New Roman" w:cs="Times New Roman"/>
          <w:sz w:val="24"/>
          <w:szCs w:val="24"/>
          <w:lang w:val="fr-FR"/>
        </w:rPr>
        <w:t xml:space="preserve">, </w:t>
      </w:r>
      <w:r w:rsidRPr="002179C9">
        <w:rPr>
          <w:rFonts w:ascii="Times New Roman" w:eastAsia="Times New Roman" w:hAnsi="Times New Roman" w:cs="Times New Roman"/>
          <w:sz w:val="24"/>
          <w:szCs w:val="24"/>
          <w:lang w:val="fr-FR"/>
        </w:rPr>
        <w:t xml:space="preserve">Budiman </w:t>
      </w:r>
      <w:r w:rsidR="002179C9" w:rsidRPr="002179C9">
        <w:rPr>
          <w:rFonts w:ascii="Times New Roman" w:eastAsia="Times New Roman" w:hAnsi="Times New Roman" w:cs="Times New Roman"/>
          <w:sz w:val="24"/>
          <w:szCs w:val="24"/>
          <w:lang w:val="fr-FR"/>
        </w:rPr>
        <w:t>MINASNY</w:t>
      </w:r>
      <w:r w:rsidRPr="002179C9">
        <w:rPr>
          <w:rFonts w:ascii="Times New Roman" w:eastAsia="Times New Roman" w:hAnsi="Times New Roman" w:cs="Times New Roman"/>
          <w:sz w:val="24"/>
          <w:szCs w:val="24"/>
          <w:vertAlign w:val="superscript"/>
          <w:lang w:val="fr-FR"/>
        </w:rPr>
        <w:t>6</w:t>
      </w:r>
      <w:r w:rsidRPr="002179C9">
        <w:rPr>
          <w:rFonts w:ascii="Times New Roman" w:eastAsia="Times New Roman" w:hAnsi="Times New Roman" w:cs="Times New Roman"/>
          <w:sz w:val="24"/>
          <w:szCs w:val="24"/>
          <w:lang w:val="fr-FR"/>
        </w:rPr>
        <w:t xml:space="preserve">,  </w:t>
      </w:r>
      <w:r w:rsidRPr="002179C9">
        <w:rPr>
          <w:rFonts w:ascii="Times New Roman" w:hAnsi="Times New Roman" w:cs="Times New Roman"/>
          <w:sz w:val="24"/>
          <w:szCs w:val="24"/>
          <w:lang w:val="fr-FR"/>
        </w:rPr>
        <w:t xml:space="preserve">Anoop Kumar </w:t>
      </w:r>
      <w:r w:rsidR="002179C9" w:rsidRPr="002179C9">
        <w:rPr>
          <w:rFonts w:ascii="Times New Roman" w:hAnsi="Times New Roman" w:cs="Times New Roman"/>
          <w:sz w:val="24"/>
          <w:szCs w:val="24"/>
          <w:lang w:val="fr-FR"/>
        </w:rPr>
        <w:t>SRIVASTAVA</w:t>
      </w:r>
      <w:r w:rsidRPr="002179C9">
        <w:rPr>
          <w:rFonts w:ascii="Times New Roman" w:hAnsi="Times New Roman" w:cs="Times New Roman"/>
          <w:sz w:val="24"/>
          <w:szCs w:val="24"/>
          <w:vertAlign w:val="superscript"/>
          <w:lang w:val="fr-FR"/>
        </w:rPr>
        <w:t>7</w:t>
      </w:r>
    </w:p>
    <w:p w14:paraId="3FEE01E8" w14:textId="77777777" w:rsidR="009F1BB3" w:rsidRPr="002179C9" w:rsidRDefault="009F1BB3" w:rsidP="00AC4D57">
      <w:pPr>
        <w:autoSpaceDE w:val="0"/>
        <w:autoSpaceDN w:val="0"/>
        <w:adjustRightInd w:val="0"/>
        <w:spacing w:line="240" w:lineRule="auto"/>
        <w:jc w:val="right"/>
        <w:rPr>
          <w:rFonts w:ascii="Times New Roman" w:eastAsia="Times New Roman" w:hAnsi="Times New Roman" w:cs="Times New Roman"/>
          <w:sz w:val="24"/>
          <w:szCs w:val="24"/>
          <w:lang w:val="fr-FR"/>
        </w:rPr>
      </w:pPr>
    </w:p>
    <w:p w14:paraId="28CC0A42" w14:textId="7E3AA352" w:rsidR="009F1BB3" w:rsidRPr="002179C9" w:rsidRDefault="009F1BB3" w:rsidP="00AC4D57">
      <w:pPr>
        <w:autoSpaceDE w:val="0"/>
        <w:autoSpaceDN w:val="0"/>
        <w:adjustRightInd w:val="0"/>
        <w:spacing w:line="240" w:lineRule="auto"/>
        <w:jc w:val="right"/>
        <w:rPr>
          <w:rFonts w:ascii="Times New Roman" w:hAnsi="Times New Roman" w:cs="Times New Roman"/>
          <w:i/>
          <w:iCs/>
          <w:color w:val="000000"/>
          <w:sz w:val="24"/>
          <w:szCs w:val="24"/>
          <w:lang w:val="fr-FR"/>
        </w:rPr>
      </w:pPr>
      <w:r w:rsidRPr="002179C9">
        <w:rPr>
          <w:rFonts w:ascii="Times New Roman" w:hAnsi="Times New Roman" w:cs="Times New Roman"/>
          <w:i/>
          <w:iCs/>
          <w:color w:val="000000"/>
          <w:sz w:val="24"/>
          <w:szCs w:val="24"/>
          <w:vertAlign w:val="superscript"/>
          <w:lang w:val="fr-FR"/>
        </w:rPr>
        <w:t>1</w:t>
      </w:r>
      <w:r w:rsidRPr="002179C9">
        <w:rPr>
          <w:rFonts w:ascii="Times New Roman" w:hAnsi="Times New Roman" w:cs="Times New Roman"/>
          <w:i/>
          <w:iCs/>
          <w:color w:val="000000"/>
          <w:sz w:val="24"/>
          <w:szCs w:val="24"/>
          <w:lang w:val="fr-FR"/>
        </w:rPr>
        <w:t>Laboratoire d'Océanographie et du Climat: Expérimentations et approches numériques, UMR 7159, IRD-CNRS-UPMC-MNHN, Institut de Recherche pour le Développement (IRD), Paris</w:t>
      </w:r>
      <w:r w:rsidR="002179C9">
        <w:rPr>
          <w:rFonts w:ascii="Times New Roman" w:hAnsi="Times New Roman" w:cs="Times New Roman"/>
          <w:i/>
          <w:iCs/>
          <w:color w:val="000000"/>
          <w:sz w:val="24"/>
          <w:szCs w:val="24"/>
          <w:lang w:val="fr-FR"/>
        </w:rPr>
        <w:t xml:space="preserve"> (</w:t>
      </w:r>
      <w:r w:rsidRPr="002179C9">
        <w:rPr>
          <w:rFonts w:ascii="Times New Roman" w:hAnsi="Times New Roman" w:cs="Times New Roman"/>
          <w:i/>
          <w:iCs/>
          <w:color w:val="000000"/>
          <w:sz w:val="24"/>
          <w:szCs w:val="24"/>
          <w:lang w:val="fr-FR"/>
        </w:rPr>
        <w:t>France</w:t>
      </w:r>
      <w:r w:rsidR="002179C9">
        <w:rPr>
          <w:rFonts w:ascii="Times New Roman" w:hAnsi="Times New Roman" w:cs="Times New Roman"/>
          <w:i/>
          <w:iCs/>
          <w:color w:val="000000"/>
          <w:sz w:val="24"/>
          <w:szCs w:val="24"/>
          <w:lang w:val="fr-FR"/>
        </w:rPr>
        <w:t>)</w:t>
      </w:r>
      <w:r w:rsidRPr="002179C9">
        <w:rPr>
          <w:rFonts w:ascii="Times New Roman" w:hAnsi="Times New Roman" w:cs="Times New Roman"/>
          <w:i/>
          <w:iCs/>
          <w:color w:val="000000"/>
          <w:sz w:val="24"/>
          <w:szCs w:val="24"/>
          <w:lang w:val="fr-FR"/>
        </w:rPr>
        <w:t>.</w:t>
      </w:r>
    </w:p>
    <w:p w14:paraId="36B24BD0" w14:textId="77777777" w:rsidR="009F1BB3" w:rsidRPr="002179C9" w:rsidRDefault="009F1BB3" w:rsidP="00AC4D57">
      <w:pPr>
        <w:autoSpaceDE w:val="0"/>
        <w:autoSpaceDN w:val="0"/>
        <w:adjustRightInd w:val="0"/>
        <w:spacing w:line="240" w:lineRule="auto"/>
        <w:jc w:val="right"/>
        <w:rPr>
          <w:rFonts w:ascii="Times New Roman" w:hAnsi="Times New Roman" w:cs="Times New Roman"/>
          <w:i/>
          <w:iCs/>
          <w:color w:val="000000"/>
          <w:sz w:val="24"/>
          <w:szCs w:val="24"/>
          <w:lang w:val="en-GB"/>
        </w:rPr>
      </w:pPr>
      <w:r w:rsidRPr="002179C9">
        <w:rPr>
          <w:rFonts w:ascii="Times New Roman" w:hAnsi="Times New Roman" w:cs="Times New Roman"/>
          <w:i/>
          <w:iCs/>
          <w:color w:val="000000"/>
          <w:sz w:val="24"/>
          <w:szCs w:val="24"/>
          <w:vertAlign w:val="superscript"/>
          <w:lang w:val="en-GB"/>
        </w:rPr>
        <w:t>2</w:t>
      </w:r>
      <w:r w:rsidRPr="002179C9">
        <w:rPr>
          <w:rFonts w:ascii="Times New Roman" w:hAnsi="Times New Roman" w:cs="Times New Roman"/>
          <w:i/>
          <w:iCs/>
          <w:color w:val="000000"/>
          <w:sz w:val="24"/>
          <w:szCs w:val="24"/>
          <w:lang w:val="en-GB"/>
        </w:rPr>
        <w:t>SAEES, University of KwaZulu-Natal, Pietermaritzburg, South Africa.</w:t>
      </w:r>
    </w:p>
    <w:p w14:paraId="71132920" w14:textId="56A9F6E5" w:rsidR="009F1BB3" w:rsidRPr="002179C9" w:rsidRDefault="009F1BB3" w:rsidP="00AC4D57">
      <w:pPr>
        <w:spacing w:line="240" w:lineRule="auto"/>
        <w:jc w:val="right"/>
        <w:rPr>
          <w:rFonts w:ascii="Times New Roman" w:hAnsi="Times New Roman" w:cs="Times New Roman"/>
          <w:i/>
          <w:iCs/>
          <w:sz w:val="24"/>
          <w:szCs w:val="24"/>
          <w:lang w:val="fr-FR"/>
        </w:rPr>
      </w:pPr>
      <w:r w:rsidRPr="002179C9">
        <w:rPr>
          <w:rFonts w:ascii="Times New Roman" w:hAnsi="Times New Roman" w:cs="Times New Roman"/>
          <w:i/>
          <w:iCs/>
          <w:color w:val="000000"/>
          <w:sz w:val="24"/>
          <w:szCs w:val="24"/>
          <w:vertAlign w:val="superscript"/>
          <w:lang w:val="fr-FR"/>
        </w:rPr>
        <w:t>3</w:t>
      </w:r>
      <w:r w:rsidRPr="002179C9">
        <w:rPr>
          <w:rFonts w:ascii="Times New Roman" w:hAnsi="Times New Roman" w:cs="Times New Roman"/>
          <w:i/>
          <w:iCs/>
          <w:sz w:val="24"/>
          <w:szCs w:val="24"/>
          <w:lang w:val="fr-FR"/>
        </w:rPr>
        <w:t>Saint Loup Research Institute, 7 rue des chênes, La Grande Romelière, 79600 Saint Loup Lamairé</w:t>
      </w:r>
      <w:r w:rsidR="002179C9">
        <w:rPr>
          <w:rFonts w:ascii="Times New Roman" w:hAnsi="Times New Roman" w:cs="Times New Roman"/>
          <w:i/>
          <w:iCs/>
          <w:sz w:val="24"/>
          <w:szCs w:val="24"/>
          <w:lang w:val="fr-FR"/>
        </w:rPr>
        <w:t xml:space="preserve"> (</w:t>
      </w:r>
      <w:r w:rsidRPr="002179C9">
        <w:rPr>
          <w:rFonts w:ascii="Times New Roman" w:hAnsi="Times New Roman" w:cs="Times New Roman"/>
          <w:i/>
          <w:iCs/>
          <w:sz w:val="24"/>
          <w:szCs w:val="24"/>
          <w:lang w:val="fr-FR"/>
        </w:rPr>
        <w:t>France</w:t>
      </w:r>
      <w:r w:rsidR="002179C9">
        <w:rPr>
          <w:rFonts w:ascii="Times New Roman" w:hAnsi="Times New Roman" w:cs="Times New Roman"/>
          <w:i/>
          <w:iCs/>
          <w:sz w:val="24"/>
          <w:szCs w:val="24"/>
          <w:lang w:val="fr-FR"/>
        </w:rPr>
        <w:t>)</w:t>
      </w:r>
    </w:p>
    <w:p w14:paraId="071DA42B" w14:textId="77777777" w:rsidR="009F1BB3" w:rsidRPr="002179C9" w:rsidRDefault="009F1BB3" w:rsidP="00AC4D57">
      <w:pPr>
        <w:spacing w:line="240" w:lineRule="auto"/>
        <w:jc w:val="right"/>
        <w:rPr>
          <w:rFonts w:ascii="Times New Roman" w:eastAsia="Times New Roman" w:hAnsi="Times New Roman" w:cs="Times New Roman"/>
          <w:i/>
          <w:iCs/>
          <w:sz w:val="24"/>
          <w:szCs w:val="24"/>
          <w:lang w:val="fr-FR"/>
        </w:rPr>
      </w:pPr>
      <w:r w:rsidRPr="002179C9">
        <w:rPr>
          <w:rFonts w:ascii="Times New Roman" w:hAnsi="Times New Roman" w:cs="Times New Roman"/>
          <w:i/>
          <w:iCs/>
          <w:color w:val="000000"/>
          <w:sz w:val="24"/>
          <w:szCs w:val="24"/>
          <w:vertAlign w:val="superscript"/>
          <w:lang w:val="fr-FR"/>
        </w:rPr>
        <w:t>4</w:t>
      </w:r>
      <w:r w:rsidRPr="002179C9">
        <w:rPr>
          <w:rFonts w:ascii="Times New Roman" w:hAnsi="Times New Roman" w:cs="Times New Roman"/>
          <w:i/>
          <w:iCs/>
          <w:sz w:val="24"/>
          <w:szCs w:val="24"/>
          <w:lang w:val="fr-FR"/>
        </w:rPr>
        <w:t>EPHOR, Institut Agro, 49045 Angers, France.</w:t>
      </w:r>
    </w:p>
    <w:p w14:paraId="172FBCB2" w14:textId="65EF1F19" w:rsidR="009F1BB3" w:rsidRPr="002179C9" w:rsidRDefault="009F1BB3" w:rsidP="00AC4D57">
      <w:pPr>
        <w:spacing w:line="240" w:lineRule="auto"/>
        <w:jc w:val="right"/>
        <w:rPr>
          <w:rFonts w:ascii="Times New Roman" w:hAnsi="Times New Roman" w:cs="Times New Roman"/>
          <w:i/>
          <w:iCs/>
          <w:sz w:val="24"/>
          <w:szCs w:val="24"/>
          <w:lang w:val="en-GB"/>
        </w:rPr>
      </w:pPr>
      <w:r w:rsidRPr="002179C9">
        <w:rPr>
          <w:rFonts w:ascii="Times New Roman" w:eastAsia="Times New Roman" w:hAnsi="Times New Roman" w:cs="Times New Roman"/>
          <w:i/>
          <w:iCs/>
          <w:sz w:val="24"/>
          <w:szCs w:val="24"/>
          <w:vertAlign w:val="superscript"/>
          <w:lang w:val="fr-FR"/>
        </w:rPr>
        <w:t>5</w:t>
      </w:r>
      <w:r w:rsidRPr="002179C9">
        <w:rPr>
          <w:rFonts w:ascii="Times New Roman" w:hAnsi="Times New Roman" w:cs="Times New Roman"/>
          <w:i/>
          <w:iCs/>
          <w:sz w:val="24"/>
          <w:szCs w:val="24"/>
          <w:lang w:val="fr-FR"/>
        </w:rPr>
        <w:t xml:space="preserve">Université de Reims Champagne-Ardenne, GEGENAA 3795. </w:t>
      </w:r>
      <w:r w:rsidRPr="002179C9">
        <w:rPr>
          <w:rFonts w:ascii="Times New Roman" w:hAnsi="Times New Roman" w:cs="Times New Roman"/>
          <w:i/>
          <w:iCs/>
          <w:sz w:val="24"/>
          <w:szCs w:val="24"/>
          <w:lang w:val="en-GB"/>
        </w:rPr>
        <w:t>CREA, 2 esplanade Roland Garros - 51100 REIMS</w:t>
      </w:r>
      <w:r w:rsidR="002179C9">
        <w:rPr>
          <w:rFonts w:ascii="Times New Roman" w:hAnsi="Times New Roman" w:cs="Times New Roman"/>
          <w:i/>
          <w:iCs/>
          <w:sz w:val="24"/>
          <w:szCs w:val="24"/>
          <w:lang w:val="fr-FR"/>
        </w:rPr>
        <w:t xml:space="preserve"> (</w:t>
      </w:r>
      <w:r w:rsidR="002179C9" w:rsidRPr="002179C9">
        <w:rPr>
          <w:rFonts w:ascii="Times New Roman" w:hAnsi="Times New Roman" w:cs="Times New Roman"/>
          <w:i/>
          <w:iCs/>
          <w:sz w:val="24"/>
          <w:szCs w:val="24"/>
          <w:lang w:val="fr-FR"/>
        </w:rPr>
        <w:t>France</w:t>
      </w:r>
      <w:r w:rsidR="002179C9">
        <w:rPr>
          <w:rFonts w:ascii="Times New Roman" w:hAnsi="Times New Roman" w:cs="Times New Roman"/>
          <w:i/>
          <w:iCs/>
          <w:sz w:val="24"/>
          <w:szCs w:val="24"/>
          <w:lang w:val="fr-FR"/>
        </w:rPr>
        <w:t>)</w:t>
      </w:r>
    </w:p>
    <w:p w14:paraId="1D66BF8C" w14:textId="050775E4" w:rsidR="009F1BB3" w:rsidRPr="002179C9" w:rsidRDefault="009F1BB3" w:rsidP="00AC4D57">
      <w:pPr>
        <w:spacing w:line="240" w:lineRule="auto"/>
        <w:jc w:val="right"/>
        <w:rPr>
          <w:rFonts w:ascii="Times New Roman" w:hAnsi="Times New Roman" w:cs="Times New Roman"/>
          <w:i/>
          <w:iCs/>
          <w:sz w:val="24"/>
          <w:szCs w:val="24"/>
          <w:lang w:val="en-GB"/>
        </w:rPr>
      </w:pPr>
      <w:r w:rsidRPr="002179C9">
        <w:rPr>
          <w:rFonts w:ascii="Times New Roman" w:hAnsi="Times New Roman" w:cs="Times New Roman"/>
          <w:i/>
          <w:iCs/>
          <w:sz w:val="24"/>
          <w:szCs w:val="24"/>
          <w:vertAlign w:val="superscript"/>
          <w:lang w:val="en-GB"/>
        </w:rPr>
        <w:t>6</w:t>
      </w:r>
      <w:r w:rsidRPr="002179C9">
        <w:rPr>
          <w:rFonts w:ascii="Times New Roman" w:hAnsi="Times New Roman" w:cs="Times New Roman"/>
          <w:i/>
          <w:iCs/>
          <w:sz w:val="24"/>
          <w:szCs w:val="24"/>
          <w:lang w:val="en-GB"/>
        </w:rPr>
        <w:t>Sydney Institute of Agriculture, School of Life and Environmental Sciences, the University of Sydney</w:t>
      </w:r>
      <w:r w:rsidR="002179C9">
        <w:rPr>
          <w:rFonts w:ascii="Times New Roman" w:hAnsi="Times New Roman" w:cs="Times New Roman"/>
          <w:i/>
          <w:iCs/>
          <w:sz w:val="24"/>
          <w:szCs w:val="24"/>
          <w:lang w:val="en-GB"/>
        </w:rPr>
        <w:t xml:space="preserve"> </w:t>
      </w:r>
      <w:r w:rsidRPr="002179C9">
        <w:rPr>
          <w:rFonts w:ascii="Times New Roman" w:hAnsi="Times New Roman" w:cs="Times New Roman"/>
          <w:i/>
          <w:iCs/>
          <w:sz w:val="24"/>
          <w:szCs w:val="24"/>
          <w:lang w:val="en-GB"/>
        </w:rPr>
        <w:t>NSW 2006</w:t>
      </w:r>
      <w:r w:rsidR="002179C9">
        <w:rPr>
          <w:rFonts w:ascii="Times New Roman" w:hAnsi="Times New Roman" w:cs="Times New Roman"/>
          <w:i/>
          <w:iCs/>
          <w:sz w:val="24"/>
          <w:szCs w:val="24"/>
          <w:lang w:val="en-GB"/>
        </w:rPr>
        <w:t xml:space="preserve"> (</w:t>
      </w:r>
      <w:r w:rsidRPr="002179C9">
        <w:rPr>
          <w:rFonts w:ascii="Times New Roman" w:hAnsi="Times New Roman" w:cs="Times New Roman"/>
          <w:i/>
          <w:iCs/>
          <w:sz w:val="24"/>
          <w:szCs w:val="24"/>
          <w:lang w:val="en-GB"/>
        </w:rPr>
        <w:t>Australia</w:t>
      </w:r>
      <w:r w:rsidR="002179C9">
        <w:rPr>
          <w:rFonts w:ascii="Times New Roman" w:hAnsi="Times New Roman" w:cs="Times New Roman"/>
          <w:i/>
          <w:iCs/>
          <w:sz w:val="24"/>
          <w:szCs w:val="24"/>
          <w:lang w:val="en-GB"/>
        </w:rPr>
        <w:t>)</w:t>
      </w:r>
    </w:p>
    <w:p w14:paraId="09CF3142" w14:textId="3E8FF8DA" w:rsidR="009F1BB3" w:rsidRPr="002179C9" w:rsidRDefault="009F1BB3" w:rsidP="00AC4D57">
      <w:pPr>
        <w:spacing w:line="240" w:lineRule="auto"/>
        <w:jc w:val="right"/>
        <w:rPr>
          <w:rFonts w:ascii="Times New Roman" w:hAnsi="Times New Roman" w:cs="Times New Roman"/>
          <w:i/>
          <w:iCs/>
          <w:sz w:val="24"/>
          <w:szCs w:val="24"/>
          <w:lang w:val="en-GB"/>
        </w:rPr>
      </w:pPr>
      <w:bookmarkStart w:id="0" w:name="top"/>
      <w:r w:rsidRPr="002179C9">
        <w:rPr>
          <w:rFonts w:ascii="Times New Roman" w:hAnsi="Times New Roman" w:cs="Times New Roman"/>
          <w:i/>
          <w:iCs/>
          <w:sz w:val="24"/>
          <w:szCs w:val="24"/>
          <w:vertAlign w:val="superscript"/>
          <w:lang w:val="en-GB"/>
        </w:rPr>
        <w:t>7</w:t>
      </w:r>
      <w:r w:rsidRPr="002179C9">
        <w:rPr>
          <w:rFonts w:ascii="Times New Roman" w:hAnsi="Times New Roman" w:cs="Times New Roman"/>
          <w:i/>
          <w:iCs/>
          <w:sz w:val="24"/>
          <w:szCs w:val="24"/>
          <w:lang w:val="en-GB"/>
        </w:rPr>
        <w:t>ICAR-Central Citrus Research Institute, Nagpur, 440033, Maharashtra</w:t>
      </w:r>
      <w:r w:rsidR="002179C9">
        <w:rPr>
          <w:rFonts w:ascii="Times New Roman" w:hAnsi="Times New Roman" w:cs="Times New Roman"/>
          <w:i/>
          <w:iCs/>
          <w:sz w:val="24"/>
          <w:szCs w:val="24"/>
          <w:lang w:val="en-GB"/>
        </w:rPr>
        <w:t xml:space="preserve"> (</w:t>
      </w:r>
      <w:r w:rsidRPr="002179C9">
        <w:rPr>
          <w:rFonts w:ascii="Times New Roman" w:hAnsi="Times New Roman" w:cs="Times New Roman"/>
          <w:i/>
          <w:iCs/>
          <w:sz w:val="24"/>
          <w:szCs w:val="24"/>
          <w:lang w:val="en-GB"/>
        </w:rPr>
        <w:t>India</w:t>
      </w:r>
      <w:bookmarkEnd w:id="0"/>
      <w:r w:rsidR="002179C9">
        <w:rPr>
          <w:rFonts w:ascii="Times New Roman" w:hAnsi="Times New Roman" w:cs="Times New Roman"/>
          <w:i/>
          <w:iCs/>
          <w:sz w:val="24"/>
          <w:szCs w:val="24"/>
          <w:lang w:val="en-GB"/>
        </w:rPr>
        <w:t>)</w:t>
      </w:r>
    </w:p>
    <w:p w14:paraId="2397A415" w14:textId="77777777" w:rsidR="00431CCA" w:rsidRPr="002179C9" w:rsidRDefault="00431CCA" w:rsidP="00AC4D57">
      <w:pPr>
        <w:spacing w:line="240" w:lineRule="auto"/>
        <w:jc w:val="right"/>
        <w:rPr>
          <w:rFonts w:ascii="Times New Roman" w:hAnsi="Times New Roman" w:cs="Times New Roman"/>
          <w:sz w:val="24"/>
          <w:szCs w:val="24"/>
          <w:lang w:val="en-GB"/>
        </w:rPr>
      </w:pPr>
    </w:p>
    <w:p w14:paraId="0C157785" w14:textId="5A283B25" w:rsidR="00431CCA" w:rsidRDefault="00431CCA" w:rsidP="00AC4D57">
      <w:pPr>
        <w:spacing w:line="240" w:lineRule="auto"/>
        <w:jc w:val="right"/>
        <w:rPr>
          <w:rFonts w:ascii="Times New Roman" w:hAnsi="Times New Roman" w:cs="Times New Roman"/>
          <w:sz w:val="24"/>
          <w:szCs w:val="24"/>
          <w:lang w:val="en-GB" w:eastAsia="zh-CN"/>
        </w:rPr>
      </w:pPr>
      <w:r w:rsidRPr="002179C9">
        <w:rPr>
          <w:rFonts w:ascii="Times New Roman" w:hAnsi="Times New Roman" w:cs="Times New Roman"/>
          <w:sz w:val="24"/>
          <w:szCs w:val="24"/>
          <w:lang w:val="en-GB" w:eastAsia="zh-CN"/>
        </w:rPr>
        <w:t xml:space="preserve">(Received </w:t>
      </w:r>
      <w:r w:rsidR="00AC4D57">
        <w:rPr>
          <w:rFonts w:ascii="Times New Roman" w:hAnsi="Times New Roman" w:cs="Times New Roman"/>
          <w:sz w:val="24"/>
          <w:szCs w:val="24"/>
          <w:lang w:val="en-GB" w:eastAsia="zh-CN"/>
        </w:rPr>
        <w:t>June 18, 2024</w:t>
      </w:r>
      <w:r w:rsidRPr="002179C9">
        <w:rPr>
          <w:rFonts w:ascii="Times New Roman" w:hAnsi="Times New Roman" w:cs="Times New Roman"/>
          <w:sz w:val="24"/>
          <w:szCs w:val="24"/>
          <w:lang w:val="en-GB" w:eastAsia="zh-CN"/>
        </w:rPr>
        <w:t xml:space="preserve">; revised </w:t>
      </w:r>
      <w:r w:rsidR="00AC4D57">
        <w:rPr>
          <w:rFonts w:ascii="Times New Roman" w:hAnsi="Times New Roman" w:cs="Times New Roman"/>
          <w:sz w:val="24"/>
          <w:szCs w:val="24"/>
          <w:lang w:val="en-GB" w:eastAsia="zh-CN"/>
        </w:rPr>
        <w:t>September 11, 2024</w:t>
      </w:r>
      <w:r w:rsidRPr="002179C9">
        <w:rPr>
          <w:rFonts w:ascii="Times New Roman" w:hAnsi="Times New Roman" w:cs="Times New Roman"/>
          <w:sz w:val="24"/>
          <w:szCs w:val="24"/>
          <w:lang w:val="en-GB" w:eastAsia="zh-CN"/>
        </w:rPr>
        <w:t xml:space="preserve">; accepted </w:t>
      </w:r>
      <w:r w:rsidR="00AC4D57">
        <w:rPr>
          <w:rFonts w:ascii="Times New Roman" w:hAnsi="Times New Roman" w:cs="Times New Roman"/>
          <w:sz w:val="24"/>
          <w:szCs w:val="24"/>
          <w:lang w:val="en-GB" w:eastAsia="zh-CN"/>
        </w:rPr>
        <w:t>October 15, 2024</w:t>
      </w:r>
      <w:r w:rsidRPr="002179C9">
        <w:rPr>
          <w:rFonts w:ascii="Times New Roman" w:hAnsi="Times New Roman" w:cs="Times New Roman"/>
          <w:sz w:val="24"/>
          <w:szCs w:val="24"/>
          <w:lang w:val="en-GB" w:eastAsia="zh-CN"/>
        </w:rPr>
        <w:t>)</w:t>
      </w:r>
    </w:p>
    <w:p w14:paraId="31171B3B" w14:textId="77777777" w:rsidR="00AC4D57" w:rsidRDefault="00AC4D57" w:rsidP="00AC4D57">
      <w:pPr>
        <w:spacing w:line="240" w:lineRule="auto"/>
        <w:jc w:val="right"/>
        <w:rPr>
          <w:rFonts w:ascii="Times New Roman" w:hAnsi="Times New Roman" w:cs="Times New Roman"/>
          <w:sz w:val="24"/>
          <w:szCs w:val="24"/>
          <w:lang w:val="en-GB" w:eastAsia="zh-CN"/>
        </w:rPr>
      </w:pPr>
    </w:p>
    <w:p w14:paraId="66F34A63" w14:textId="77777777" w:rsidR="00AC4D57" w:rsidRPr="002179C9" w:rsidRDefault="00AC4D57" w:rsidP="00AC4D57">
      <w:pPr>
        <w:spacing w:line="240" w:lineRule="auto"/>
        <w:jc w:val="right"/>
        <w:rPr>
          <w:rFonts w:ascii="Times New Roman" w:hAnsi="Times New Roman" w:cs="Times New Roman"/>
          <w:sz w:val="24"/>
          <w:szCs w:val="24"/>
          <w:lang w:val="en-GB" w:eastAsia="zh-CN"/>
        </w:rPr>
      </w:pPr>
    </w:p>
    <w:p w14:paraId="6CA16AD2" w14:textId="508EA630" w:rsidR="009F1BB3" w:rsidRPr="002179C9" w:rsidRDefault="00BA4849" w:rsidP="00AC4D57">
      <w:pPr>
        <w:spacing w:line="240" w:lineRule="auto"/>
        <w:jc w:val="right"/>
        <w:rPr>
          <w:rFonts w:ascii="Times New Roman" w:hAnsi="Times New Roman" w:cs="Times New Roman"/>
          <w:lang w:val="en-GB" w:eastAsia="zh-CN"/>
        </w:rPr>
      </w:pPr>
      <w:r w:rsidRPr="00AC4D57">
        <w:rPr>
          <w:rFonts w:ascii="Times New Roman" w:hAnsi="Times New Roman" w:cs="Times New Roman"/>
          <w:b/>
          <w:bCs/>
          <w:lang w:val="en-GB" w:eastAsia="zh-CN"/>
        </w:rPr>
        <w:t>Citation</w:t>
      </w:r>
      <w:r w:rsidRPr="002179C9">
        <w:rPr>
          <w:rFonts w:ascii="Times New Roman" w:hAnsi="Times New Roman" w:cs="Times New Roman"/>
          <w:lang w:val="en-GB" w:eastAsia="zh-CN"/>
        </w:rPr>
        <w:t xml:space="preserve">: </w:t>
      </w:r>
      <w:r w:rsidR="00AC4D57">
        <w:rPr>
          <w:rFonts w:ascii="Times New Roman" w:hAnsi="Times New Roman" w:cs="Times New Roman"/>
          <w:lang w:val="en-GB" w:eastAsia="zh-CN"/>
        </w:rPr>
        <w:t xml:space="preserve">  </w:t>
      </w:r>
      <w:proofErr w:type="spellStart"/>
      <w:proofErr w:type="gramStart"/>
      <w:r w:rsidR="00431CCA" w:rsidRPr="002179C9">
        <w:rPr>
          <w:rFonts w:ascii="Times New Roman" w:hAnsi="Times New Roman" w:cs="Times New Roman"/>
          <w:lang w:val="en-GB" w:eastAsia="zh-CN"/>
        </w:rPr>
        <w:t>Chaplot</w:t>
      </w:r>
      <w:proofErr w:type="spellEnd"/>
      <w:r w:rsidR="00431CCA" w:rsidRPr="002179C9">
        <w:rPr>
          <w:rFonts w:ascii="Times New Roman" w:hAnsi="Times New Roman" w:cs="Times New Roman"/>
          <w:lang w:val="en-GB" w:eastAsia="zh-CN"/>
        </w:rPr>
        <w:t xml:space="preserve">  V</w:t>
      </w:r>
      <w:proofErr w:type="gramEnd"/>
      <w:r w:rsidR="00431CCA" w:rsidRPr="002179C9">
        <w:rPr>
          <w:rFonts w:ascii="Times New Roman" w:hAnsi="Times New Roman" w:cs="Times New Roman"/>
          <w:lang w:val="en-GB" w:eastAsia="zh-CN"/>
        </w:rPr>
        <w:t xml:space="preserve">, </w:t>
      </w:r>
      <w:proofErr w:type="spellStart"/>
      <w:r w:rsidR="00431CCA" w:rsidRPr="002179C9">
        <w:rPr>
          <w:rFonts w:ascii="Times New Roman" w:hAnsi="Times New Roman" w:cs="Times New Roman"/>
          <w:lang w:val="en-GB" w:eastAsia="zh-CN"/>
        </w:rPr>
        <w:t>Baveye</w:t>
      </w:r>
      <w:proofErr w:type="spellEnd"/>
      <w:r w:rsidR="00431CCA" w:rsidRPr="002179C9">
        <w:rPr>
          <w:rFonts w:ascii="Times New Roman" w:hAnsi="Times New Roman" w:cs="Times New Roman"/>
          <w:lang w:val="en-GB" w:eastAsia="zh-CN"/>
        </w:rPr>
        <w:t xml:space="preserve"> P, </w:t>
      </w:r>
      <w:proofErr w:type="spellStart"/>
      <w:r w:rsidR="00431CCA" w:rsidRPr="002179C9">
        <w:rPr>
          <w:rFonts w:ascii="Times New Roman" w:hAnsi="Times New Roman" w:cs="Times New Roman"/>
          <w:lang w:val="en-GB" w:eastAsia="zh-CN"/>
        </w:rPr>
        <w:t>Guénon</w:t>
      </w:r>
      <w:proofErr w:type="spellEnd"/>
      <w:r w:rsidR="00431CCA" w:rsidRPr="002179C9">
        <w:rPr>
          <w:rFonts w:ascii="Times New Roman" w:hAnsi="Times New Roman" w:cs="Times New Roman"/>
          <w:lang w:val="en-GB" w:eastAsia="zh-CN"/>
        </w:rPr>
        <w:t xml:space="preserve"> R, Le </w:t>
      </w:r>
      <w:proofErr w:type="spellStart"/>
      <w:r w:rsidR="00431CCA" w:rsidRPr="002179C9">
        <w:rPr>
          <w:rFonts w:ascii="Times New Roman" w:hAnsi="Times New Roman" w:cs="Times New Roman"/>
          <w:lang w:val="en-GB" w:eastAsia="zh-CN"/>
        </w:rPr>
        <w:t>Guyader</w:t>
      </w:r>
      <w:proofErr w:type="spellEnd"/>
      <w:r w:rsidR="00431CCA" w:rsidRPr="002179C9">
        <w:rPr>
          <w:rFonts w:ascii="Times New Roman" w:hAnsi="Times New Roman" w:cs="Times New Roman"/>
          <w:lang w:val="en-GB" w:eastAsia="zh-CN"/>
        </w:rPr>
        <w:t xml:space="preserve"> E., </w:t>
      </w:r>
      <w:proofErr w:type="spellStart"/>
      <w:r w:rsidR="00431CCA" w:rsidRPr="002179C9">
        <w:rPr>
          <w:rFonts w:ascii="Times New Roman" w:hAnsi="Times New Roman" w:cs="Times New Roman"/>
          <w:lang w:val="en-GB" w:eastAsia="zh-CN"/>
        </w:rPr>
        <w:t>Minasny</w:t>
      </w:r>
      <w:proofErr w:type="spellEnd"/>
      <w:r w:rsidR="00431CCA" w:rsidRPr="002179C9">
        <w:rPr>
          <w:rFonts w:ascii="Times New Roman" w:hAnsi="Times New Roman" w:cs="Times New Roman"/>
          <w:lang w:val="en-GB" w:eastAsia="zh-CN"/>
        </w:rPr>
        <w:t xml:space="preserve"> B,  Srivastava A K. 2024. </w:t>
      </w:r>
      <w:proofErr w:type="spellStart"/>
      <w:r w:rsidR="002179C9" w:rsidRPr="002179C9">
        <w:rPr>
          <w:rFonts w:ascii="Times New Roman" w:hAnsi="Times New Roman" w:cs="Times New Roman"/>
          <w:lang w:val="en-GB" w:eastAsia="zh-CN"/>
        </w:rPr>
        <w:t>Biochars</w:t>
      </w:r>
      <w:proofErr w:type="spellEnd"/>
      <w:r w:rsidR="002179C9" w:rsidRPr="002179C9">
        <w:rPr>
          <w:rFonts w:ascii="Times New Roman" w:hAnsi="Times New Roman" w:cs="Times New Roman"/>
          <w:lang w:val="en-GB" w:eastAsia="zh-CN"/>
        </w:rPr>
        <w:t xml:space="preserve"> improve agricultural production: the evidence</w:t>
      </w:r>
      <w:r w:rsidR="002179C9">
        <w:rPr>
          <w:rFonts w:ascii="Times New Roman" w:hAnsi="Times New Roman" w:cs="Times New Roman"/>
          <w:lang w:val="en-GB" w:eastAsia="zh-CN"/>
        </w:rPr>
        <w:t xml:space="preserve"> </w:t>
      </w:r>
      <w:r w:rsidR="002179C9" w:rsidRPr="002179C9">
        <w:rPr>
          <w:rFonts w:ascii="Times New Roman" w:hAnsi="Times New Roman" w:cs="Times New Roman"/>
          <w:lang w:val="en-GB" w:eastAsia="zh-CN"/>
        </w:rPr>
        <w:t>base is limited</w:t>
      </w:r>
      <w:r w:rsidR="002179C9">
        <w:rPr>
          <w:rFonts w:ascii="Times New Roman" w:hAnsi="Times New Roman" w:cs="Times New Roman"/>
          <w:lang w:val="en-GB" w:eastAsia="zh-CN"/>
        </w:rPr>
        <w:t xml:space="preserve">. </w:t>
      </w:r>
      <w:r w:rsidR="002179C9" w:rsidRPr="002179C9">
        <w:rPr>
          <w:rFonts w:ascii="Times New Roman" w:hAnsi="Times New Roman" w:cs="Times New Roman"/>
          <w:i/>
          <w:iCs/>
          <w:lang w:val="en-GB" w:eastAsia="zh-CN"/>
        </w:rPr>
        <w:t>Pedosphere</w:t>
      </w:r>
      <w:r w:rsidR="002179C9">
        <w:rPr>
          <w:rFonts w:ascii="Times New Roman" w:hAnsi="Times New Roman" w:cs="Times New Roman"/>
          <w:lang w:val="en-GB" w:eastAsia="zh-CN"/>
        </w:rPr>
        <w:t xml:space="preserve">. </w:t>
      </w:r>
      <w:r w:rsidR="004C43D8" w:rsidRPr="004C43D8">
        <w:rPr>
          <w:rFonts w:ascii="Times New Roman" w:hAnsi="Times New Roman" w:cs="Times New Roman"/>
          <w:lang w:val="en-GB" w:eastAsia="zh-CN"/>
        </w:rPr>
        <w:t>https://doi.org./10.1016/j.pedsph.2024.10.0</w:t>
      </w:r>
      <w:r w:rsidR="004C43D8">
        <w:rPr>
          <w:rFonts w:ascii="Times New Roman" w:hAnsi="Times New Roman" w:cs="Times New Roman"/>
          <w:lang w:val="en-GB" w:eastAsia="zh-CN"/>
        </w:rPr>
        <w:t>09</w:t>
      </w:r>
      <w:r w:rsidR="004C43D8" w:rsidRPr="004C43D8">
        <w:rPr>
          <w:rFonts w:ascii="Times New Roman" w:hAnsi="Times New Roman" w:cs="Times New Roman"/>
          <w:lang w:val="en-GB" w:eastAsia="zh-CN"/>
        </w:rPr>
        <w:t>.</w:t>
      </w:r>
    </w:p>
    <w:p w14:paraId="7B915343" w14:textId="77777777" w:rsidR="009F1BB3" w:rsidRPr="002179C9" w:rsidRDefault="009F1BB3" w:rsidP="00AC4D57">
      <w:pPr>
        <w:spacing w:line="240" w:lineRule="auto"/>
        <w:rPr>
          <w:rFonts w:ascii="Times New Roman" w:eastAsia="Times New Roman" w:hAnsi="Times New Roman" w:cs="Times New Roman"/>
          <w:sz w:val="24"/>
          <w:szCs w:val="24"/>
          <w:lang w:val="en-GB"/>
        </w:rPr>
      </w:pPr>
    </w:p>
    <w:p w14:paraId="421FF27D" w14:textId="77777777" w:rsidR="009F1BB3" w:rsidRDefault="009F1BB3" w:rsidP="00AC4D57">
      <w:pPr>
        <w:spacing w:line="240" w:lineRule="auto"/>
        <w:rPr>
          <w:rFonts w:ascii="Times New Roman" w:eastAsia="Times New Roman" w:hAnsi="Times New Roman" w:cs="Times New Roman"/>
          <w:sz w:val="24"/>
          <w:szCs w:val="24"/>
          <w:lang w:val="en-GB"/>
        </w:rPr>
      </w:pPr>
    </w:p>
    <w:p w14:paraId="68FD7080" w14:textId="77777777" w:rsidR="009F1BB3" w:rsidRDefault="009F1BB3" w:rsidP="00AC4D57">
      <w:pPr>
        <w:spacing w:line="240" w:lineRule="auto"/>
        <w:rPr>
          <w:rFonts w:ascii="Times New Roman" w:eastAsia="Times New Roman" w:hAnsi="Times New Roman" w:cs="Times New Roman"/>
          <w:sz w:val="24"/>
          <w:szCs w:val="24"/>
          <w:lang w:val="en-GB"/>
        </w:rPr>
      </w:pPr>
    </w:p>
    <w:p w14:paraId="2D462F3C" w14:textId="77777777" w:rsidR="009F1BB3" w:rsidRDefault="009F1BB3" w:rsidP="00AC4D57">
      <w:pPr>
        <w:spacing w:line="240" w:lineRule="auto"/>
        <w:rPr>
          <w:rFonts w:ascii="Times New Roman" w:eastAsia="Times New Roman" w:hAnsi="Times New Roman" w:cs="Times New Roman"/>
          <w:sz w:val="24"/>
          <w:szCs w:val="24"/>
          <w:lang w:val="en-GB"/>
        </w:rPr>
      </w:pPr>
    </w:p>
    <w:p w14:paraId="590332EC" w14:textId="77777777" w:rsidR="009F1BB3" w:rsidRDefault="009F1BB3" w:rsidP="00AC4D57">
      <w:pPr>
        <w:spacing w:line="240" w:lineRule="auto"/>
        <w:rPr>
          <w:rFonts w:ascii="Times New Roman" w:eastAsia="Times New Roman" w:hAnsi="Times New Roman" w:cs="Times New Roman"/>
          <w:sz w:val="24"/>
          <w:szCs w:val="24"/>
          <w:lang w:val="en-GB"/>
        </w:rPr>
      </w:pPr>
    </w:p>
    <w:p w14:paraId="276FAD07" w14:textId="77777777" w:rsidR="009F1BB3" w:rsidRDefault="009F1BB3" w:rsidP="00AC4D57">
      <w:pPr>
        <w:spacing w:line="240" w:lineRule="auto"/>
        <w:rPr>
          <w:rFonts w:ascii="Times New Roman" w:eastAsia="Times New Roman" w:hAnsi="Times New Roman" w:cs="Times New Roman"/>
          <w:sz w:val="24"/>
          <w:szCs w:val="24"/>
          <w:lang w:val="en-GB"/>
        </w:rPr>
      </w:pPr>
    </w:p>
    <w:p w14:paraId="038D9CE8" w14:textId="77777777" w:rsidR="009F1BB3" w:rsidRDefault="009F1BB3" w:rsidP="00AC4D57">
      <w:pPr>
        <w:spacing w:line="240" w:lineRule="auto"/>
        <w:rPr>
          <w:rFonts w:ascii="Times New Roman" w:eastAsia="Times New Roman" w:hAnsi="Times New Roman" w:cs="Times New Roman"/>
          <w:sz w:val="24"/>
          <w:szCs w:val="24"/>
          <w:lang w:val="en-GB"/>
        </w:rPr>
      </w:pPr>
    </w:p>
    <w:p w14:paraId="259648A3" w14:textId="77777777" w:rsidR="009F1BB3" w:rsidRDefault="009F1BB3" w:rsidP="00AC4D57">
      <w:pPr>
        <w:spacing w:line="240" w:lineRule="auto"/>
        <w:rPr>
          <w:rFonts w:ascii="Times New Roman" w:eastAsia="Times New Roman" w:hAnsi="Times New Roman" w:cs="Times New Roman"/>
          <w:sz w:val="24"/>
          <w:szCs w:val="24"/>
          <w:lang w:val="en-GB"/>
        </w:rPr>
      </w:pPr>
    </w:p>
    <w:p w14:paraId="6C2B3405" w14:textId="77777777" w:rsidR="009F1BB3" w:rsidRDefault="009F1BB3" w:rsidP="00AC4D57">
      <w:pPr>
        <w:spacing w:line="240" w:lineRule="auto"/>
        <w:rPr>
          <w:rFonts w:ascii="Times New Roman" w:eastAsia="Times New Roman" w:hAnsi="Times New Roman" w:cs="Times New Roman"/>
          <w:sz w:val="24"/>
          <w:szCs w:val="24"/>
          <w:lang w:val="en-GB"/>
        </w:rPr>
      </w:pPr>
    </w:p>
    <w:p w14:paraId="3D11D43E" w14:textId="77777777" w:rsidR="009F1BB3" w:rsidRDefault="009F1BB3" w:rsidP="00AC4D57">
      <w:pPr>
        <w:spacing w:line="240" w:lineRule="auto"/>
        <w:rPr>
          <w:rFonts w:ascii="Times New Roman" w:eastAsia="Times New Roman" w:hAnsi="Times New Roman" w:cs="Times New Roman"/>
          <w:sz w:val="24"/>
          <w:szCs w:val="24"/>
          <w:lang w:val="en-GB"/>
        </w:rPr>
      </w:pPr>
    </w:p>
    <w:p w14:paraId="6087FBD6" w14:textId="77777777" w:rsidR="009F1BB3" w:rsidRDefault="009F1BB3" w:rsidP="00AC4D57">
      <w:pPr>
        <w:spacing w:line="240" w:lineRule="auto"/>
        <w:rPr>
          <w:rFonts w:ascii="Times New Roman" w:eastAsia="Times New Roman" w:hAnsi="Times New Roman" w:cs="Times New Roman"/>
          <w:sz w:val="24"/>
          <w:szCs w:val="24"/>
          <w:lang w:val="en-GB"/>
        </w:rPr>
      </w:pPr>
    </w:p>
    <w:p w14:paraId="5C78744D" w14:textId="77777777" w:rsidR="009F1BB3" w:rsidRDefault="009F1BB3" w:rsidP="00AC4D57">
      <w:pPr>
        <w:spacing w:line="240" w:lineRule="auto"/>
        <w:rPr>
          <w:rFonts w:ascii="Times New Roman" w:eastAsia="Times New Roman" w:hAnsi="Times New Roman" w:cs="Times New Roman"/>
          <w:sz w:val="24"/>
          <w:szCs w:val="24"/>
          <w:lang w:val="en-GB"/>
        </w:rPr>
      </w:pPr>
    </w:p>
    <w:p w14:paraId="1378E751" w14:textId="77777777" w:rsidR="009F1BB3" w:rsidRDefault="009F1BB3" w:rsidP="00AC4D57">
      <w:pPr>
        <w:spacing w:line="240" w:lineRule="auto"/>
        <w:rPr>
          <w:rFonts w:ascii="Times New Roman" w:eastAsia="Times New Roman" w:hAnsi="Times New Roman" w:cs="Times New Roman"/>
          <w:sz w:val="24"/>
          <w:szCs w:val="24"/>
          <w:lang w:val="en-GB"/>
        </w:rPr>
      </w:pPr>
    </w:p>
    <w:p w14:paraId="7089FEE7" w14:textId="77777777" w:rsidR="009F1BB3" w:rsidRDefault="009F1BB3" w:rsidP="00AC4D57">
      <w:pPr>
        <w:spacing w:line="240" w:lineRule="auto"/>
        <w:rPr>
          <w:rFonts w:ascii="Times New Roman" w:eastAsia="Times New Roman" w:hAnsi="Times New Roman" w:cs="Times New Roman"/>
          <w:sz w:val="24"/>
          <w:szCs w:val="24"/>
          <w:lang w:val="en-GB"/>
        </w:rPr>
      </w:pPr>
    </w:p>
    <w:p w14:paraId="1092E0A7" w14:textId="77777777" w:rsidR="009F1BB3" w:rsidRDefault="009F1BB3" w:rsidP="00AC4D57">
      <w:pPr>
        <w:spacing w:line="240" w:lineRule="auto"/>
        <w:rPr>
          <w:rFonts w:ascii="Times New Roman" w:eastAsia="Times New Roman" w:hAnsi="Times New Roman" w:cs="Times New Roman"/>
          <w:sz w:val="24"/>
          <w:szCs w:val="24"/>
          <w:lang w:val="en-GB"/>
        </w:rPr>
      </w:pPr>
    </w:p>
    <w:p w14:paraId="25239A6B" w14:textId="77777777" w:rsidR="009F1BB3" w:rsidRDefault="009F1BB3" w:rsidP="00AC4D57">
      <w:pPr>
        <w:spacing w:line="240" w:lineRule="auto"/>
        <w:rPr>
          <w:rFonts w:ascii="Times New Roman" w:eastAsia="Times New Roman" w:hAnsi="Times New Roman" w:cs="Times New Roman"/>
          <w:sz w:val="24"/>
          <w:szCs w:val="24"/>
          <w:lang w:val="en-GB"/>
        </w:rPr>
      </w:pPr>
    </w:p>
    <w:p w14:paraId="0C5F096D" w14:textId="77777777" w:rsidR="009F1BB3" w:rsidRDefault="009F1BB3" w:rsidP="00AC4D57">
      <w:pPr>
        <w:spacing w:line="240" w:lineRule="auto"/>
        <w:rPr>
          <w:rFonts w:ascii="Times New Roman" w:eastAsia="Times New Roman" w:hAnsi="Times New Roman" w:cs="Times New Roman"/>
          <w:sz w:val="24"/>
          <w:szCs w:val="24"/>
          <w:lang w:val="en-GB"/>
        </w:rPr>
      </w:pPr>
    </w:p>
    <w:p w14:paraId="2682606E" w14:textId="77777777" w:rsidR="009F1BB3" w:rsidRDefault="009F1BB3" w:rsidP="00AC4D57">
      <w:pPr>
        <w:spacing w:line="240" w:lineRule="auto"/>
        <w:rPr>
          <w:rFonts w:ascii="Times New Roman" w:eastAsia="Times New Roman" w:hAnsi="Times New Roman" w:cs="Times New Roman"/>
          <w:sz w:val="24"/>
          <w:szCs w:val="24"/>
          <w:lang w:val="en-GB"/>
        </w:rPr>
      </w:pPr>
    </w:p>
    <w:p w14:paraId="7DFD1430" w14:textId="77777777" w:rsidR="009F1BB3" w:rsidRDefault="009F1BB3" w:rsidP="00AC4D57">
      <w:pPr>
        <w:spacing w:line="240" w:lineRule="auto"/>
        <w:rPr>
          <w:rFonts w:ascii="Times New Roman" w:eastAsia="Times New Roman" w:hAnsi="Times New Roman" w:cs="Times New Roman"/>
          <w:sz w:val="24"/>
          <w:szCs w:val="24"/>
          <w:lang w:val="en-GB"/>
        </w:rPr>
      </w:pPr>
    </w:p>
    <w:p w14:paraId="705DB047" w14:textId="77777777" w:rsidR="009F1BB3" w:rsidRDefault="009F1BB3" w:rsidP="00AC4D57">
      <w:pPr>
        <w:spacing w:line="240" w:lineRule="auto"/>
        <w:rPr>
          <w:rFonts w:ascii="Times New Roman" w:eastAsia="Times New Roman" w:hAnsi="Times New Roman" w:cs="Times New Roman"/>
          <w:sz w:val="24"/>
          <w:szCs w:val="24"/>
          <w:lang w:val="en-GB"/>
        </w:rPr>
      </w:pPr>
    </w:p>
    <w:p w14:paraId="39C6845E" w14:textId="77777777" w:rsidR="009F1BB3" w:rsidRDefault="009F1BB3" w:rsidP="00AC4D57">
      <w:pPr>
        <w:spacing w:line="240" w:lineRule="auto"/>
        <w:rPr>
          <w:rFonts w:ascii="Times New Roman" w:eastAsia="Times New Roman" w:hAnsi="Times New Roman" w:cs="Times New Roman"/>
          <w:sz w:val="24"/>
          <w:szCs w:val="24"/>
          <w:lang w:val="en-GB"/>
        </w:rPr>
      </w:pPr>
    </w:p>
    <w:p w14:paraId="723CFF6B" w14:textId="77777777" w:rsidR="00AC4D57" w:rsidRDefault="00AC4D57" w:rsidP="00AC4D57">
      <w:pPr>
        <w:spacing w:line="240" w:lineRule="auto"/>
        <w:jc w:val="center"/>
        <w:rPr>
          <w:rFonts w:ascii="Times New Roman" w:hAnsi="Times New Roman" w:cs="Times New Roman"/>
          <w:sz w:val="24"/>
          <w:szCs w:val="24"/>
          <w:lang w:val="en-GB" w:eastAsia="zh-CN"/>
        </w:rPr>
        <w:sectPr w:rsidR="00AC4D57" w:rsidSect="002179C9">
          <w:pgSz w:w="11909" w:h="16834" w:code="9"/>
          <w:pgMar w:top="1134" w:right="1134" w:bottom="1134" w:left="1134" w:header="720" w:footer="720" w:gutter="0"/>
          <w:pgNumType w:start="1"/>
          <w:cols w:space="720"/>
          <w:docGrid w:linePitch="299"/>
        </w:sectPr>
      </w:pPr>
    </w:p>
    <w:p w14:paraId="662A22DE" w14:textId="581E2FC3" w:rsidR="009F1BB3" w:rsidRDefault="00AC4D57" w:rsidP="00AC4D57">
      <w:pPr>
        <w:spacing w:line="240" w:lineRule="auto"/>
        <w:jc w:val="center"/>
        <w:rPr>
          <w:rFonts w:ascii="Times New Roman" w:hAnsi="Times New Roman" w:cs="Times New Roman"/>
          <w:sz w:val="24"/>
          <w:szCs w:val="24"/>
          <w:lang w:val="en-GB" w:eastAsia="zh-CN"/>
        </w:rPr>
      </w:pPr>
      <w:r>
        <w:rPr>
          <w:rFonts w:ascii="Times New Roman" w:hAnsi="Times New Roman" w:cs="Times New Roman" w:hint="eastAsia"/>
          <w:sz w:val="24"/>
          <w:szCs w:val="24"/>
          <w:lang w:val="en-GB" w:eastAsia="zh-CN"/>
        </w:rPr>
        <w:lastRenderedPageBreak/>
        <w:t>S</w:t>
      </w:r>
      <w:r>
        <w:rPr>
          <w:rFonts w:ascii="Times New Roman" w:hAnsi="Times New Roman" w:cs="Times New Roman"/>
          <w:sz w:val="24"/>
          <w:szCs w:val="24"/>
          <w:lang w:val="en-GB" w:eastAsia="zh-CN"/>
        </w:rPr>
        <w:t>upplementary Material</w:t>
      </w:r>
    </w:p>
    <w:p w14:paraId="6EFCC5CB" w14:textId="77777777" w:rsidR="00AC4D57" w:rsidRPr="00AC4D57" w:rsidRDefault="00AC4D57" w:rsidP="00AC4D57">
      <w:pPr>
        <w:spacing w:line="240" w:lineRule="auto"/>
        <w:jc w:val="center"/>
        <w:rPr>
          <w:rFonts w:ascii="Times New Roman" w:hAnsi="Times New Roman" w:cs="Times New Roman"/>
          <w:sz w:val="24"/>
          <w:szCs w:val="24"/>
          <w:lang w:val="en-GB" w:eastAsia="zh-CN"/>
        </w:rPr>
      </w:pPr>
    </w:p>
    <w:p w14:paraId="1540B8DE" w14:textId="77777777" w:rsidR="00713D53" w:rsidRDefault="00713D53" w:rsidP="00AC4D57">
      <w:pPr>
        <w:spacing w:line="240" w:lineRule="auto"/>
        <w:rPr>
          <w:rFonts w:ascii="Times New Roman" w:hAnsi="Times New Roman" w:cs="Times New Roman"/>
          <w:sz w:val="24"/>
          <w:szCs w:val="24"/>
          <w:lang w:val="en-US"/>
        </w:rPr>
      </w:pPr>
      <w:r w:rsidRPr="00713D53">
        <w:rPr>
          <w:rFonts w:ascii="Times New Roman" w:hAnsi="Times New Roman" w:cs="Times New Roman"/>
          <w:b/>
          <w:sz w:val="24"/>
          <w:szCs w:val="24"/>
          <w:lang w:val="en-US"/>
        </w:rPr>
        <w:t>Table S1</w:t>
      </w:r>
      <w:r w:rsidRPr="00713D53">
        <w:rPr>
          <w:rFonts w:ascii="Times New Roman" w:hAnsi="Times New Roman" w:cs="Times New Roman"/>
          <w:sz w:val="24"/>
          <w:szCs w:val="24"/>
          <w:lang w:val="en-US"/>
        </w:rPr>
        <w:t>.</w:t>
      </w:r>
      <w:r w:rsidRPr="00713D53">
        <w:rPr>
          <w:lang w:val="en-US"/>
        </w:rPr>
        <w:t xml:space="preserve"> </w:t>
      </w:r>
      <w:r w:rsidRPr="00713D53">
        <w:rPr>
          <w:rFonts w:ascii="Times New Roman" w:hAnsi="Times New Roman" w:cs="Times New Roman"/>
          <w:sz w:val="24"/>
          <w:szCs w:val="24"/>
          <w:lang w:val="en-US"/>
        </w:rPr>
        <w:t xml:space="preserve">List of ISI research papers reporting original data on the impact of </w:t>
      </w:r>
      <w:proofErr w:type="spellStart"/>
      <w:r w:rsidRPr="00713D53">
        <w:rPr>
          <w:rFonts w:ascii="Times New Roman" w:hAnsi="Times New Roman" w:cs="Times New Roman"/>
          <w:sz w:val="24"/>
          <w:szCs w:val="24"/>
          <w:lang w:val="en-US"/>
        </w:rPr>
        <w:t>biochars</w:t>
      </w:r>
      <w:proofErr w:type="spellEnd"/>
      <w:r w:rsidRPr="00713D53">
        <w:rPr>
          <w:rFonts w:ascii="Times New Roman" w:hAnsi="Times New Roman" w:cs="Times New Roman"/>
          <w:sz w:val="24"/>
          <w:szCs w:val="24"/>
          <w:lang w:val="en-US"/>
        </w:rPr>
        <w:t xml:space="preserve"> on agricultural production. Authors followed by a “</w:t>
      </w:r>
      <w:proofErr w:type="gramStart"/>
      <w:r w:rsidRPr="00713D53">
        <w:rPr>
          <w:rFonts w:ascii="Times New Roman" w:hAnsi="Times New Roman" w:cs="Times New Roman"/>
          <w:sz w:val="24"/>
          <w:szCs w:val="24"/>
          <w:vertAlign w:val="superscript"/>
          <w:lang w:val="en-US"/>
        </w:rPr>
        <w:t>p</w:t>
      </w:r>
      <w:r w:rsidRPr="00713D53">
        <w:rPr>
          <w:rFonts w:ascii="Times New Roman" w:hAnsi="Times New Roman" w:cs="Times New Roman"/>
          <w:sz w:val="24"/>
          <w:szCs w:val="24"/>
          <w:lang w:val="en-US"/>
        </w:rPr>
        <w:t>“ when</w:t>
      </w:r>
      <w:proofErr w:type="gramEnd"/>
      <w:r w:rsidRPr="00713D53">
        <w:rPr>
          <w:rFonts w:ascii="Times New Roman" w:hAnsi="Times New Roman" w:cs="Times New Roman"/>
          <w:sz w:val="24"/>
          <w:szCs w:val="24"/>
          <w:lang w:val="en-US"/>
        </w:rPr>
        <w:t xml:space="preserve"> the study is based on a pot experiment (versus no letter for field), soil pH, maximum biochar application rate, duration of experimental trial of 2 years or shorter, number of plot replicates over 5, absence of a reference treatment with equal nutrient composition(in black); mean biomass or grain yield gain (%), level of significance of the gain (t-test), additional note (note). Only papers published in ISI journals and in English language were included.</w:t>
      </w:r>
    </w:p>
    <w:tbl>
      <w:tblPr>
        <w:tblW w:w="9078" w:type="dxa"/>
        <w:jc w:val="right"/>
        <w:tblLook w:val="04A0" w:firstRow="1" w:lastRow="0" w:firstColumn="1" w:lastColumn="0" w:noHBand="0" w:noVBand="1"/>
      </w:tblPr>
      <w:tblGrid>
        <w:gridCol w:w="1165"/>
        <w:gridCol w:w="1293"/>
        <w:gridCol w:w="216"/>
        <w:gridCol w:w="586"/>
        <w:gridCol w:w="687"/>
        <w:gridCol w:w="216"/>
        <w:gridCol w:w="307"/>
        <w:gridCol w:w="237"/>
        <w:gridCol w:w="220"/>
        <w:gridCol w:w="322"/>
        <w:gridCol w:w="356"/>
        <w:gridCol w:w="320"/>
        <w:gridCol w:w="492"/>
        <w:gridCol w:w="216"/>
        <w:gridCol w:w="216"/>
        <w:gridCol w:w="267"/>
        <w:gridCol w:w="216"/>
        <w:gridCol w:w="216"/>
        <w:gridCol w:w="384"/>
        <w:gridCol w:w="216"/>
        <w:gridCol w:w="216"/>
        <w:gridCol w:w="216"/>
        <w:gridCol w:w="216"/>
        <w:gridCol w:w="689"/>
        <w:gridCol w:w="569"/>
        <w:gridCol w:w="500"/>
        <w:gridCol w:w="221"/>
      </w:tblGrid>
      <w:tr w:rsidR="009F1BB3" w:rsidRPr="00D05268" w14:paraId="7E947962" w14:textId="77777777" w:rsidTr="00AC4D57">
        <w:trPr>
          <w:gridAfter w:val="1"/>
          <w:wAfter w:w="2371" w:type="dxa"/>
          <w:trHeight w:val="288"/>
          <w:jc w:val="right"/>
        </w:trPr>
        <w:tc>
          <w:tcPr>
            <w:tcW w:w="2836" w:type="dxa"/>
            <w:gridSpan w:val="3"/>
            <w:tcBorders>
              <w:top w:val="single" w:sz="4" w:space="0" w:color="auto"/>
              <w:left w:val="nil"/>
              <w:bottom w:val="single" w:sz="4" w:space="0" w:color="auto"/>
              <w:right w:val="nil"/>
            </w:tcBorders>
            <w:shd w:val="clear" w:color="auto" w:fill="auto"/>
            <w:noWrap/>
            <w:hideMark/>
          </w:tcPr>
          <w:p w14:paraId="03D615A9" w14:textId="77777777" w:rsidR="009F1BB3" w:rsidRDefault="009F1BB3" w:rsidP="00AC4D57">
            <w:pPr>
              <w:spacing w:line="240" w:lineRule="auto"/>
              <w:rPr>
                <w:rFonts w:ascii="Calibri" w:eastAsia="Times New Roman" w:hAnsi="Calibri" w:cs="Calibri"/>
                <w:b/>
                <w:bCs/>
                <w:color w:val="000000"/>
              </w:rPr>
            </w:pPr>
          </w:p>
          <w:p w14:paraId="6F00E002" w14:textId="131E1346" w:rsidR="009F1BB3" w:rsidRPr="00D05268" w:rsidRDefault="009F1BB3" w:rsidP="00AC4D57">
            <w:pPr>
              <w:spacing w:line="240" w:lineRule="auto"/>
              <w:rPr>
                <w:rFonts w:ascii="Calibri" w:eastAsia="Times New Roman" w:hAnsi="Calibri" w:cs="Calibri"/>
                <w:b/>
                <w:bCs/>
                <w:color w:val="000000"/>
              </w:rPr>
            </w:pPr>
            <w:r w:rsidRPr="00D05268">
              <w:rPr>
                <w:rFonts w:ascii="Calibri" w:eastAsia="Times New Roman" w:hAnsi="Calibri" w:cs="Calibri"/>
                <w:b/>
                <w:bCs/>
                <w:color w:val="000000"/>
              </w:rPr>
              <w:t>s</w:t>
            </w:r>
          </w:p>
        </w:tc>
        <w:tc>
          <w:tcPr>
            <w:tcW w:w="703" w:type="dxa"/>
            <w:tcBorders>
              <w:top w:val="single" w:sz="4" w:space="0" w:color="auto"/>
              <w:left w:val="nil"/>
              <w:bottom w:val="single" w:sz="4" w:space="0" w:color="auto"/>
              <w:right w:val="nil"/>
            </w:tcBorders>
          </w:tcPr>
          <w:p w14:paraId="0F9E91E2" w14:textId="77777777" w:rsidR="009F1BB3" w:rsidRPr="00D05268" w:rsidRDefault="009F1BB3" w:rsidP="00AC4D57">
            <w:pPr>
              <w:spacing w:line="240" w:lineRule="auto"/>
              <w:jc w:val="center"/>
              <w:rPr>
                <w:rFonts w:ascii="Calibri" w:eastAsia="Times New Roman" w:hAnsi="Calibri" w:cs="Calibri"/>
                <w:b/>
                <w:bCs/>
                <w:color w:val="000000"/>
              </w:rPr>
            </w:pPr>
            <w:r w:rsidRPr="00D05268">
              <w:rPr>
                <w:rFonts w:ascii="Calibri" w:eastAsia="Times New Roman" w:hAnsi="Calibri" w:cs="Calibri"/>
                <w:b/>
                <w:bCs/>
                <w:color w:val="000000"/>
              </w:rPr>
              <w:t>Soil pH</w:t>
            </w:r>
          </w:p>
        </w:tc>
        <w:tc>
          <w:tcPr>
            <w:tcW w:w="742" w:type="dxa"/>
            <w:tcBorders>
              <w:top w:val="single" w:sz="4" w:space="0" w:color="auto"/>
              <w:left w:val="nil"/>
              <w:bottom w:val="single" w:sz="4" w:space="0" w:color="auto"/>
              <w:right w:val="nil"/>
            </w:tcBorders>
          </w:tcPr>
          <w:p w14:paraId="514F46F8" w14:textId="77777777" w:rsidR="009F1BB3" w:rsidRPr="007037BD" w:rsidRDefault="009F1BB3" w:rsidP="00AC4D57">
            <w:pPr>
              <w:spacing w:line="240" w:lineRule="auto"/>
              <w:jc w:val="center"/>
              <w:rPr>
                <w:rFonts w:ascii="Calibri" w:eastAsia="Times New Roman" w:hAnsi="Calibri" w:cs="Calibri"/>
                <w:b/>
                <w:bCs/>
                <w:color w:val="000000" w:themeColor="text1"/>
              </w:rPr>
            </w:pPr>
            <w:r w:rsidRPr="007037BD">
              <w:rPr>
                <w:rFonts w:ascii="Calibri" w:eastAsia="Times New Roman" w:hAnsi="Calibri" w:cs="Calibri"/>
                <w:b/>
                <w:bCs/>
                <w:color w:val="000000" w:themeColor="text1"/>
              </w:rPr>
              <w:t>R</w:t>
            </w:r>
            <w:r>
              <w:rPr>
                <w:rFonts w:ascii="Calibri" w:eastAsia="Times New Roman" w:hAnsi="Calibri" w:cs="Calibri"/>
                <w:b/>
                <w:bCs/>
                <w:color w:val="000000" w:themeColor="text1"/>
              </w:rPr>
              <w:t>ate</w:t>
            </w:r>
          </w:p>
        </w:tc>
        <w:tc>
          <w:tcPr>
            <w:tcW w:w="1014" w:type="dxa"/>
            <w:gridSpan w:val="3"/>
            <w:tcBorders>
              <w:top w:val="single" w:sz="4" w:space="0" w:color="auto"/>
              <w:left w:val="nil"/>
              <w:bottom w:val="single" w:sz="4" w:space="0" w:color="auto"/>
              <w:right w:val="nil"/>
            </w:tcBorders>
          </w:tcPr>
          <w:p w14:paraId="696276F3" w14:textId="77777777" w:rsidR="009F1BB3" w:rsidRPr="00D05268" w:rsidRDefault="009F1BB3" w:rsidP="00AC4D57">
            <w:pPr>
              <w:spacing w:line="240" w:lineRule="auto"/>
              <w:jc w:val="center"/>
              <w:rPr>
                <w:rFonts w:ascii="Calibri" w:eastAsia="Times New Roman" w:hAnsi="Calibri" w:cs="Calibri"/>
                <w:b/>
                <w:bCs/>
                <w:color w:val="000000"/>
              </w:rPr>
            </w:pPr>
            <w:r w:rsidRPr="00D05268">
              <w:rPr>
                <w:rFonts w:ascii="Calibri" w:eastAsia="Times New Roman" w:hAnsi="Calibri" w:cs="Calibri"/>
                <w:b/>
                <w:bCs/>
                <w:color w:val="000000"/>
              </w:rPr>
              <w:t>Dur</w:t>
            </w:r>
            <w:r>
              <w:rPr>
                <w:rFonts w:ascii="Calibri" w:eastAsia="Times New Roman" w:hAnsi="Calibri" w:cs="Calibri"/>
                <w:b/>
                <w:bCs/>
                <w:color w:val="000000"/>
              </w:rPr>
              <w:t>&gt;2</w:t>
            </w:r>
          </w:p>
        </w:tc>
        <w:tc>
          <w:tcPr>
            <w:tcW w:w="903" w:type="dxa"/>
            <w:gridSpan w:val="2"/>
            <w:tcBorders>
              <w:top w:val="single" w:sz="4" w:space="0" w:color="auto"/>
              <w:left w:val="nil"/>
              <w:bottom w:val="single" w:sz="4" w:space="0" w:color="auto"/>
              <w:right w:val="nil"/>
            </w:tcBorders>
          </w:tcPr>
          <w:p w14:paraId="017A46D6" w14:textId="77777777" w:rsidR="009F1BB3" w:rsidRDefault="009F1BB3" w:rsidP="00AC4D57">
            <w:pPr>
              <w:spacing w:line="240" w:lineRule="auto"/>
              <w:jc w:val="center"/>
              <w:rPr>
                <w:rFonts w:ascii="Calibri" w:eastAsia="Times New Roman" w:hAnsi="Calibri" w:cs="Calibri"/>
                <w:b/>
                <w:bCs/>
                <w:color w:val="000000"/>
              </w:rPr>
            </w:pPr>
            <w:r>
              <w:rPr>
                <w:rFonts w:ascii="Calibri" w:eastAsia="Times New Roman" w:hAnsi="Calibri" w:cs="Calibri"/>
                <w:b/>
                <w:bCs/>
                <w:color w:val="000000"/>
              </w:rPr>
              <w:t>n&gt;5</w:t>
            </w:r>
          </w:p>
          <w:p w14:paraId="4AFC2B33" w14:textId="77777777" w:rsidR="009F1BB3" w:rsidRDefault="009F1BB3" w:rsidP="00AC4D57">
            <w:pPr>
              <w:spacing w:line="240" w:lineRule="auto"/>
              <w:jc w:val="center"/>
              <w:rPr>
                <w:rFonts w:ascii="Calibri" w:eastAsia="Times New Roman" w:hAnsi="Calibri" w:cs="Calibri"/>
                <w:b/>
                <w:bCs/>
                <w:color w:val="000000"/>
              </w:rPr>
            </w:pPr>
          </w:p>
          <w:p w14:paraId="47122ADB" w14:textId="77777777" w:rsidR="009F1BB3" w:rsidRDefault="009F1BB3" w:rsidP="00AC4D57">
            <w:pPr>
              <w:spacing w:line="240" w:lineRule="auto"/>
              <w:jc w:val="center"/>
              <w:rPr>
                <w:rFonts w:ascii="Calibri" w:eastAsia="Times New Roman" w:hAnsi="Calibri" w:cs="Calibri"/>
                <w:b/>
                <w:bCs/>
                <w:color w:val="000000"/>
              </w:rPr>
            </w:pPr>
          </w:p>
        </w:tc>
        <w:tc>
          <w:tcPr>
            <w:tcW w:w="705" w:type="dxa"/>
            <w:gridSpan w:val="2"/>
            <w:tcBorders>
              <w:top w:val="single" w:sz="4" w:space="0" w:color="auto"/>
              <w:left w:val="nil"/>
              <w:bottom w:val="single" w:sz="4" w:space="0" w:color="auto"/>
              <w:right w:val="nil"/>
            </w:tcBorders>
            <w:shd w:val="clear" w:color="auto" w:fill="auto"/>
            <w:noWrap/>
            <w:hideMark/>
          </w:tcPr>
          <w:p w14:paraId="1F02E502" w14:textId="77777777" w:rsidR="009F1BB3" w:rsidRPr="00D05268" w:rsidRDefault="009F1BB3" w:rsidP="00AC4D57">
            <w:pPr>
              <w:spacing w:line="240" w:lineRule="auto"/>
              <w:rPr>
                <w:rFonts w:ascii="Calibri" w:eastAsia="Times New Roman" w:hAnsi="Calibri" w:cs="Calibri"/>
                <w:b/>
                <w:bCs/>
                <w:color w:val="000000"/>
              </w:rPr>
            </w:pPr>
            <w:r>
              <w:rPr>
                <w:rFonts w:ascii="Calibri" w:eastAsia="Times New Roman" w:hAnsi="Calibri" w:cs="Calibri"/>
                <w:b/>
                <w:bCs/>
                <w:color w:val="000000"/>
              </w:rPr>
              <w:t>Ref*</w:t>
            </w:r>
          </w:p>
        </w:tc>
        <w:tc>
          <w:tcPr>
            <w:tcW w:w="910" w:type="dxa"/>
            <w:gridSpan w:val="3"/>
            <w:tcBorders>
              <w:top w:val="single" w:sz="4" w:space="0" w:color="auto"/>
              <w:left w:val="nil"/>
              <w:bottom w:val="single" w:sz="4" w:space="0" w:color="auto"/>
              <w:right w:val="nil"/>
            </w:tcBorders>
          </w:tcPr>
          <w:p w14:paraId="4D184236" w14:textId="77777777" w:rsidR="009F1BB3" w:rsidRPr="003C11B1" w:rsidRDefault="009F1BB3" w:rsidP="00AC4D57">
            <w:pPr>
              <w:spacing w:line="240" w:lineRule="auto"/>
              <w:jc w:val="right"/>
              <w:rPr>
                <w:rFonts w:ascii="Calibri" w:eastAsia="Times New Roman" w:hAnsi="Calibri" w:cs="Calibri"/>
                <w:b/>
                <w:bCs/>
                <w:color w:val="000000"/>
                <w:sz w:val="20"/>
                <w:szCs w:val="20"/>
              </w:rPr>
            </w:pPr>
            <w:r w:rsidRPr="003C11B1">
              <w:rPr>
                <w:rFonts w:ascii="Calibri" w:eastAsia="Times New Roman" w:hAnsi="Calibri" w:cs="Calibri"/>
                <w:b/>
                <w:bCs/>
                <w:color w:val="000000"/>
                <w:sz w:val="20"/>
                <w:szCs w:val="20"/>
              </w:rPr>
              <w:t>Gain</w:t>
            </w:r>
          </w:p>
        </w:tc>
        <w:tc>
          <w:tcPr>
            <w:tcW w:w="568" w:type="dxa"/>
            <w:gridSpan w:val="2"/>
            <w:tcBorders>
              <w:top w:val="single" w:sz="4" w:space="0" w:color="auto"/>
              <w:left w:val="nil"/>
              <w:bottom w:val="single" w:sz="4" w:space="0" w:color="auto"/>
              <w:right w:val="nil"/>
            </w:tcBorders>
          </w:tcPr>
          <w:p w14:paraId="36B0EC35" w14:textId="77777777" w:rsidR="009F1BB3" w:rsidRDefault="009F1BB3" w:rsidP="00AC4D57">
            <w:pPr>
              <w:spacing w:line="240" w:lineRule="auto"/>
              <w:jc w:val="center"/>
              <w:rPr>
                <w:rFonts w:ascii="Calibri" w:eastAsia="Times New Roman" w:hAnsi="Calibri" w:cs="Calibri"/>
                <w:b/>
                <w:bCs/>
                <w:color w:val="000000"/>
              </w:rPr>
            </w:pPr>
            <w:r>
              <w:rPr>
                <w:rFonts w:ascii="Calibri" w:eastAsia="Times New Roman" w:hAnsi="Calibri" w:cs="Calibri"/>
                <w:b/>
                <w:bCs/>
                <w:color w:val="000000"/>
              </w:rPr>
              <w:t>t test</w:t>
            </w:r>
          </w:p>
          <w:p w14:paraId="3C6277E2" w14:textId="77777777" w:rsidR="009F1BB3" w:rsidRDefault="009F1BB3" w:rsidP="00AC4D57">
            <w:pPr>
              <w:spacing w:line="240" w:lineRule="auto"/>
              <w:jc w:val="center"/>
              <w:rPr>
                <w:rFonts w:ascii="Calibri" w:eastAsia="Times New Roman" w:hAnsi="Calibri" w:cs="Calibri"/>
                <w:b/>
                <w:bCs/>
                <w:color w:val="000000"/>
              </w:rPr>
            </w:pPr>
          </w:p>
        </w:tc>
        <w:tc>
          <w:tcPr>
            <w:tcW w:w="2564" w:type="dxa"/>
            <w:gridSpan w:val="3"/>
            <w:tcBorders>
              <w:top w:val="single" w:sz="4" w:space="0" w:color="auto"/>
              <w:left w:val="nil"/>
              <w:bottom w:val="single" w:sz="4" w:space="0" w:color="auto"/>
              <w:right w:val="nil"/>
            </w:tcBorders>
          </w:tcPr>
          <w:p w14:paraId="69B4FBE3" w14:textId="77777777" w:rsidR="009F1BB3" w:rsidRDefault="009F1BB3" w:rsidP="00AC4D57">
            <w:pPr>
              <w:spacing w:line="240" w:lineRule="auto"/>
              <w:jc w:val="center"/>
              <w:rPr>
                <w:rFonts w:ascii="Calibri" w:eastAsia="Times New Roman" w:hAnsi="Calibri" w:cs="Calibri"/>
                <w:b/>
                <w:bCs/>
                <w:color w:val="000000"/>
              </w:rPr>
            </w:pPr>
          </w:p>
        </w:tc>
        <w:tc>
          <w:tcPr>
            <w:tcW w:w="2564" w:type="dxa"/>
            <w:gridSpan w:val="6"/>
            <w:tcBorders>
              <w:top w:val="single" w:sz="4" w:space="0" w:color="auto"/>
              <w:left w:val="nil"/>
              <w:bottom w:val="single" w:sz="4" w:space="0" w:color="auto"/>
              <w:right w:val="nil"/>
            </w:tcBorders>
          </w:tcPr>
          <w:p w14:paraId="289DEFA5" w14:textId="2BAB67AC" w:rsidR="009F1BB3" w:rsidRDefault="009F1BB3" w:rsidP="00AC4D57">
            <w:pPr>
              <w:spacing w:line="240" w:lineRule="auto"/>
              <w:jc w:val="center"/>
              <w:rPr>
                <w:rFonts w:ascii="Calibri" w:eastAsia="Times New Roman" w:hAnsi="Calibri" w:cs="Calibri"/>
                <w:b/>
                <w:bCs/>
                <w:color w:val="000000"/>
              </w:rPr>
            </w:pPr>
            <w:r>
              <w:rPr>
                <w:rFonts w:ascii="Calibri" w:eastAsia="Times New Roman" w:hAnsi="Calibri" w:cs="Calibri"/>
                <w:b/>
                <w:bCs/>
                <w:color w:val="000000"/>
              </w:rPr>
              <w:t>Note</w:t>
            </w:r>
          </w:p>
          <w:p w14:paraId="4DFF5EEA" w14:textId="77777777" w:rsidR="009F1BB3" w:rsidRDefault="009F1BB3" w:rsidP="00AC4D57">
            <w:pPr>
              <w:spacing w:line="240" w:lineRule="auto"/>
              <w:jc w:val="center"/>
              <w:rPr>
                <w:rFonts w:ascii="Calibri" w:eastAsia="Times New Roman" w:hAnsi="Calibri" w:cs="Calibri"/>
                <w:b/>
                <w:bCs/>
                <w:color w:val="000000"/>
              </w:rPr>
            </w:pPr>
          </w:p>
          <w:p w14:paraId="58E905E8" w14:textId="77777777" w:rsidR="009F1BB3" w:rsidRPr="00D05268" w:rsidRDefault="009F1BB3" w:rsidP="00AC4D57">
            <w:pPr>
              <w:spacing w:line="240" w:lineRule="auto"/>
              <w:jc w:val="center"/>
              <w:rPr>
                <w:rFonts w:ascii="Calibri" w:eastAsia="Times New Roman" w:hAnsi="Calibri" w:cs="Calibri"/>
                <w:b/>
                <w:bCs/>
                <w:color w:val="000000"/>
              </w:rPr>
            </w:pPr>
          </w:p>
        </w:tc>
      </w:tr>
      <w:tr w:rsidR="009F1BB3" w:rsidRPr="00D05268" w14:paraId="3FCBA6F9" w14:textId="77777777" w:rsidTr="00AC4D57">
        <w:trPr>
          <w:gridAfter w:val="1"/>
          <w:wAfter w:w="2371" w:type="dxa"/>
          <w:trHeight w:val="288"/>
          <w:jc w:val="right"/>
        </w:trPr>
        <w:tc>
          <w:tcPr>
            <w:tcW w:w="2836" w:type="dxa"/>
            <w:gridSpan w:val="3"/>
            <w:tcBorders>
              <w:top w:val="single" w:sz="4" w:space="0" w:color="auto"/>
              <w:left w:val="nil"/>
              <w:bottom w:val="nil"/>
              <w:right w:val="nil"/>
            </w:tcBorders>
            <w:shd w:val="clear" w:color="auto" w:fill="auto"/>
            <w:noWrap/>
            <w:vAlign w:val="bottom"/>
            <w:hideMark/>
          </w:tcPr>
          <w:p w14:paraId="21019838" w14:textId="77777777" w:rsidR="009F1BB3" w:rsidRPr="00D05268" w:rsidRDefault="009F1BB3" w:rsidP="00AC4D57">
            <w:pPr>
              <w:spacing w:line="240" w:lineRule="auto"/>
              <w:rPr>
                <w:rFonts w:ascii="Times New Roman" w:eastAsia="Times New Roman" w:hAnsi="Times New Roman" w:cs="Times New Roman"/>
                <w:sz w:val="20"/>
                <w:szCs w:val="20"/>
              </w:rPr>
            </w:pPr>
          </w:p>
        </w:tc>
        <w:tc>
          <w:tcPr>
            <w:tcW w:w="703" w:type="dxa"/>
            <w:tcBorders>
              <w:top w:val="single" w:sz="4" w:space="0" w:color="auto"/>
              <w:left w:val="nil"/>
              <w:bottom w:val="nil"/>
              <w:right w:val="nil"/>
            </w:tcBorders>
            <w:vAlign w:val="bottom"/>
          </w:tcPr>
          <w:p w14:paraId="55395A4F" w14:textId="77777777" w:rsidR="009F1BB3" w:rsidRPr="00D05268" w:rsidRDefault="009F1BB3" w:rsidP="00AC4D57">
            <w:pPr>
              <w:spacing w:line="240" w:lineRule="auto"/>
              <w:jc w:val="right"/>
              <w:rPr>
                <w:rFonts w:ascii="Times New Roman" w:eastAsia="Times New Roman" w:hAnsi="Times New Roman" w:cs="Times New Roman"/>
                <w:sz w:val="20"/>
                <w:szCs w:val="20"/>
              </w:rPr>
            </w:pPr>
          </w:p>
        </w:tc>
        <w:tc>
          <w:tcPr>
            <w:tcW w:w="742" w:type="dxa"/>
            <w:tcBorders>
              <w:top w:val="single" w:sz="4" w:space="0" w:color="auto"/>
              <w:left w:val="nil"/>
              <w:bottom w:val="nil"/>
              <w:right w:val="nil"/>
            </w:tcBorders>
            <w:shd w:val="clear" w:color="auto" w:fill="FFFFFF" w:themeFill="background1"/>
          </w:tcPr>
          <w:p w14:paraId="144A6ADC" w14:textId="77777777" w:rsidR="009F1BB3" w:rsidRPr="007037BD" w:rsidRDefault="009F1BB3" w:rsidP="00AC4D57">
            <w:pPr>
              <w:spacing w:line="240" w:lineRule="auto"/>
              <w:rPr>
                <w:rFonts w:ascii="Calibri" w:eastAsia="Times New Roman" w:hAnsi="Calibri" w:cs="Calibri"/>
                <w:color w:val="000000" w:themeColor="text1"/>
              </w:rPr>
            </w:pPr>
          </w:p>
        </w:tc>
        <w:tc>
          <w:tcPr>
            <w:tcW w:w="1014" w:type="dxa"/>
            <w:gridSpan w:val="3"/>
            <w:tcBorders>
              <w:top w:val="single" w:sz="4" w:space="0" w:color="auto"/>
              <w:left w:val="nil"/>
              <w:bottom w:val="nil"/>
              <w:right w:val="nil"/>
            </w:tcBorders>
            <w:vAlign w:val="bottom"/>
          </w:tcPr>
          <w:p w14:paraId="05F22B74" w14:textId="77777777" w:rsidR="009F1BB3" w:rsidRPr="00E377EE" w:rsidRDefault="009F1BB3" w:rsidP="00AC4D57">
            <w:pPr>
              <w:spacing w:line="240" w:lineRule="auto"/>
              <w:rPr>
                <w:rFonts w:ascii="Times New Roman" w:eastAsia="Times New Roman" w:hAnsi="Times New Roman" w:cs="Times New Roman"/>
                <w:color w:val="FFFFFF" w:themeColor="background1"/>
                <w:sz w:val="20"/>
                <w:szCs w:val="20"/>
              </w:rPr>
            </w:pPr>
            <w:r w:rsidRPr="00E377EE">
              <w:rPr>
                <w:rFonts w:ascii="Calibri" w:eastAsia="Times New Roman" w:hAnsi="Calibri" w:cs="Calibri"/>
                <w:color w:val="000000" w:themeColor="text1"/>
              </w:rPr>
              <w:t>year</w:t>
            </w:r>
          </w:p>
        </w:tc>
        <w:tc>
          <w:tcPr>
            <w:tcW w:w="903" w:type="dxa"/>
            <w:gridSpan w:val="2"/>
            <w:tcBorders>
              <w:top w:val="single" w:sz="4" w:space="0" w:color="auto"/>
              <w:left w:val="nil"/>
              <w:bottom w:val="nil"/>
              <w:right w:val="nil"/>
            </w:tcBorders>
          </w:tcPr>
          <w:p w14:paraId="3679B717" w14:textId="77777777" w:rsidR="009F1BB3" w:rsidRPr="00D05268" w:rsidRDefault="009F1BB3" w:rsidP="00AC4D57">
            <w:pPr>
              <w:spacing w:line="240" w:lineRule="auto"/>
              <w:rPr>
                <w:rFonts w:ascii="Times New Roman" w:eastAsia="Times New Roman" w:hAnsi="Times New Roman" w:cs="Times New Roman"/>
                <w:sz w:val="20"/>
                <w:szCs w:val="20"/>
              </w:rPr>
            </w:pPr>
          </w:p>
        </w:tc>
        <w:tc>
          <w:tcPr>
            <w:tcW w:w="705" w:type="dxa"/>
            <w:gridSpan w:val="2"/>
            <w:tcBorders>
              <w:top w:val="single" w:sz="4" w:space="0" w:color="auto"/>
              <w:left w:val="nil"/>
              <w:bottom w:val="nil"/>
              <w:right w:val="nil"/>
            </w:tcBorders>
            <w:shd w:val="clear" w:color="auto" w:fill="auto"/>
            <w:noWrap/>
            <w:vAlign w:val="bottom"/>
            <w:hideMark/>
          </w:tcPr>
          <w:p w14:paraId="7671BECD" w14:textId="77777777" w:rsidR="009F1BB3" w:rsidRPr="00D05268" w:rsidRDefault="009F1BB3" w:rsidP="00AC4D57">
            <w:pPr>
              <w:spacing w:line="240" w:lineRule="auto"/>
              <w:rPr>
                <w:rFonts w:ascii="Times New Roman" w:eastAsia="Times New Roman" w:hAnsi="Times New Roman" w:cs="Times New Roman"/>
                <w:sz w:val="20"/>
                <w:szCs w:val="20"/>
              </w:rPr>
            </w:pPr>
          </w:p>
        </w:tc>
        <w:tc>
          <w:tcPr>
            <w:tcW w:w="910" w:type="dxa"/>
            <w:gridSpan w:val="3"/>
            <w:tcBorders>
              <w:top w:val="single" w:sz="4" w:space="0" w:color="auto"/>
              <w:left w:val="nil"/>
              <w:bottom w:val="nil"/>
              <w:right w:val="nil"/>
            </w:tcBorders>
            <w:vAlign w:val="bottom"/>
          </w:tcPr>
          <w:p w14:paraId="04B1A953" w14:textId="77777777" w:rsidR="009F1BB3" w:rsidRPr="003C11B1" w:rsidRDefault="009F1BB3" w:rsidP="00AC4D57">
            <w:pPr>
              <w:spacing w:line="240" w:lineRule="auto"/>
              <w:jc w:val="right"/>
              <w:rPr>
                <w:rFonts w:ascii="Calibri" w:eastAsia="Times New Roman" w:hAnsi="Calibri" w:cs="Calibri"/>
                <w:color w:val="000000"/>
                <w:sz w:val="20"/>
                <w:szCs w:val="20"/>
              </w:rPr>
            </w:pPr>
            <w:r w:rsidRPr="003C11B1">
              <w:rPr>
                <w:rFonts w:ascii="Calibri" w:eastAsia="Times New Roman" w:hAnsi="Calibri" w:cs="Calibri"/>
                <w:color w:val="000000"/>
                <w:sz w:val="20"/>
                <w:szCs w:val="20"/>
              </w:rPr>
              <w:t>%</w:t>
            </w:r>
          </w:p>
        </w:tc>
        <w:tc>
          <w:tcPr>
            <w:tcW w:w="568" w:type="dxa"/>
            <w:gridSpan w:val="2"/>
            <w:tcBorders>
              <w:top w:val="single" w:sz="4" w:space="0" w:color="auto"/>
              <w:left w:val="nil"/>
              <w:bottom w:val="nil"/>
              <w:right w:val="nil"/>
            </w:tcBorders>
          </w:tcPr>
          <w:p w14:paraId="2EB98987"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3"/>
            <w:tcBorders>
              <w:top w:val="single" w:sz="4" w:space="0" w:color="auto"/>
              <w:left w:val="nil"/>
              <w:bottom w:val="nil"/>
              <w:right w:val="nil"/>
            </w:tcBorders>
          </w:tcPr>
          <w:p w14:paraId="539A8290"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single" w:sz="4" w:space="0" w:color="auto"/>
              <w:left w:val="nil"/>
              <w:bottom w:val="nil"/>
              <w:right w:val="nil"/>
            </w:tcBorders>
          </w:tcPr>
          <w:p w14:paraId="1EDDD89C" w14:textId="5F301B77" w:rsidR="009F1BB3" w:rsidRPr="00D05268" w:rsidRDefault="009F1BB3" w:rsidP="00AC4D57">
            <w:pPr>
              <w:spacing w:line="240" w:lineRule="auto"/>
              <w:rPr>
                <w:rFonts w:ascii="Calibri" w:eastAsia="Times New Roman" w:hAnsi="Calibri" w:cs="Calibri"/>
                <w:color w:val="000000"/>
              </w:rPr>
            </w:pPr>
          </w:p>
        </w:tc>
      </w:tr>
      <w:tr w:rsidR="009F1BB3" w:rsidRPr="00D05268" w14:paraId="23096A1D"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02D1712F"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Abid et al (2014) </w:t>
            </w:r>
            <w:r w:rsidRPr="001B7970">
              <w:rPr>
                <w:rFonts w:ascii="Calibri" w:hAnsi="Calibri" w:cs="Calibri"/>
                <w:color w:val="000000"/>
                <w:vertAlign w:val="superscript"/>
              </w:rPr>
              <w:t>p</w:t>
            </w:r>
          </w:p>
        </w:tc>
        <w:tc>
          <w:tcPr>
            <w:tcW w:w="703" w:type="dxa"/>
            <w:tcBorders>
              <w:top w:val="nil"/>
              <w:left w:val="nil"/>
              <w:bottom w:val="nil"/>
              <w:right w:val="nil"/>
            </w:tcBorders>
            <w:vAlign w:val="center"/>
          </w:tcPr>
          <w:p w14:paraId="37EFB991"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NA</w:t>
            </w:r>
          </w:p>
        </w:tc>
        <w:tc>
          <w:tcPr>
            <w:tcW w:w="742" w:type="dxa"/>
            <w:tcBorders>
              <w:top w:val="nil"/>
              <w:left w:val="nil"/>
              <w:bottom w:val="nil"/>
              <w:right w:val="nil"/>
            </w:tcBorders>
            <w:shd w:val="clear" w:color="auto" w:fill="FFFFFF" w:themeFill="background1"/>
          </w:tcPr>
          <w:p w14:paraId="02AED0F0" w14:textId="77777777" w:rsidR="009F1BB3" w:rsidRPr="007037BD" w:rsidRDefault="009F1BB3" w:rsidP="00AC4D57">
            <w:pPr>
              <w:spacing w:line="240" w:lineRule="auto"/>
              <w:jc w:val="right"/>
              <w:rPr>
                <w:rFonts w:ascii="Calibri" w:hAnsi="Calibri" w:cs="Calibri"/>
                <w:color w:val="000000" w:themeColor="text1"/>
              </w:rPr>
            </w:pPr>
            <w:r w:rsidRPr="007037BD">
              <w:rPr>
                <w:rFonts w:ascii="Calibri" w:hAnsi="Calibri" w:cs="Calibri"/>
                <w:color w:val="000000" w:themeColor="text1"/>
              </w:rPr>
              <w:t>10</w:t>
            </w:r>
          </w:p>
        </w:tc>
        <w:tc>
          <w:tcPr>
            <w:tcW w:w="1014" w:type="dxa"/>
            <w:gridSpan w:val="3"/>
            <w:tcBorders>
              <w:top w:val="nil"/>
              <w:left w:val="nil"/>
              <w:bottom w:val="nil"/>
              <w:right w:val="nil"/>
            </w:tcBorders>
            <w:shd w:val="clear" w:color="auto" w:fill="000000" w:themeFill="text1"/>
            <w:vAlign w:val="center"/>
          </w:tcPr>
          <w:p w14:paraId="079248D4"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000000" w:themeFill="text1"/>
            <w:vAlign w:val="center"/>
          </w:tcPr>
          <w:p w14:paraId="1200A4FE"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bottom w:val="nil"/>
              <w:right w:val="nil"/>
            </w:tcBorders>
            <w:shd w:val="clear" w:color="auto" w:fill="000000" w:themeFill="text1"/>
            <w:noWrap/>
            <w:vAlign w:val="center"/>
            <w:hideMark/>
          </w:tcPr>
          <w:p w14:paraId="3DC662AE"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1</w:t>
            </w:r>
          </w:p>
        </w:tc>
        <w:tc>
          <w:tcPr>
            <w:tcW w:w="910" w:type="dxa"/>
            <w:gridSpan w:val="3"/>
            <w:tcBorders>
              <w:top w:val="nil"/>
              <w:left w:val="nil"/>
              <w:bottom w:val="nil"/>
              <w:right w:val="nil"/>
            </w:tcBorders>
            <w:vAlign w:val="center"/>
          </w:tcPr>
          <w:p w14:paraId="7EC48390"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166.0</w:t>
            </w:r>
          </w:p>
        </w:tc>
        <w:tc>
          <w:tcPr>
            <w:tcW w:w="568" w:type="dxa"/>
            <w:gridSpan w:val="2"/>
            <w:tcBorders>
              <w:top w:val="nil"/>
              <w:left w:val="nil"/>
              <w:bottom w:val="nil"/>
              <w:right w:val="nil"/>
            </w:tcBorders>
            <w:vAlign w:val="center"/>
          </w:tcPr>
          <w:p w14:paraId="53F82572" w14:textId="77777777" w:rsidR="009F1BB3" w:rsidRDefault="009F1BB3" w:rsidP="00AC4D57">
            <w:pPr>
              <w:spacing w:line="240" w:lineRule="auto"/>
              <w:rPr>
                <w:rFonts w:ascii="Calibri" w:eastAsia="Times New Roman" w:hAnsi="Calibri" w:cs="Calibri"/>
                <w:color w:val="000000"/>
              </w:rPr>
            </w:pPr>
          </w:p>
        </w:tc>
        <w:tc>
          <w:tcPr>
            <w:tcW w:w="2564" w:type="dxa"/>
            <w:gridSpan w:val="3"/>
            <w:tcBorders>
              <w:top w:val="nil"/>
              <w:left w:val="nil"/>
              <w:bottom w:val="nil"/>
              <w:right w:val="nil"/>
            </w:tcBorders>
          </w:tcPr>
          <w:p w14:paraId="4B23A472"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71C1633F" w14:textId="698FC273"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No fertilized reference</w:t>
            </w:r>
          </w:p>
        </w:tc>
      </w:tr>
      <w:tr w:rsidR="009F1BB3" w:rsidRPr="00D05268" w14:paraId="7E49C48D"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3B38A8B0" w14:textId="77777777" w:rsidR="009F1BB3" w:rsidRDefault="009F1BB3" w:rsidP="00AC4D57">
            <w:pPr>
              <w:spacing w:line="240" w:lineRule="auto"/>
              <w:rPr>
                <w:rFonts w:ascii="Calibri" w:hAnsi="Calibri" w:cs="Calibri"/>
                <w:color w:val="000000"/>
              </w:rPr>
            </w:pPr>
            <w:r>
              <w:rPr>
                <w:rFonts w:ascii="Calibri" w:hAnsi="Calibri" w:cs="Calibri"/>
                <w:color w:val="000000"/>
              </w:rPr>
              <w:t>Abiven et al (2015)</w:t>
            </w:r>
          </w:p>
        </w:tc>
        <w:tc>
          <w:tcPr>
            <w:tcW w:w="703" w:type="dxa"/>
            <w:tcBorders>
              <w:top w:val="nil"/>
              <w:left w:val="nil"/>
              <w:bottom w:val="nil"/>
              <w:right w:val="nil"/>
            </w:tcBorders>
            <w:vAlign w:val="center"/>
          </w:tcPr>
          <w:p w14:paraId="07AC2CBA"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5.5</w:t>
            </w:r>
          </w:p>
        </w:tc>
        <w:tc>
          <w:tcPr>
            <w:tcW w:w="742" w:type="dxa"/>
            <w:tcBorders>
              <w:top w:val="nil"/>
              <w:left w:val="nil"/>
              <w:bottom w:val="nil"/>
              <w:right w:val="nil"/>
            </w:tcBorders>
            <w:shd w:val="clear" w:color="auto" w:fill="FFFFFF" w:themeFill="background1"/>
          </w:tcPr>
          <w:p w14:paraId="733C854D" w14:textId="77777777" w:rsidR="009F1BB3"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4</w:t>
            </w:r>
          </w:p>
          <w:p w14:paraId="73D2E1D7" w14:textId="77777777" w:rsidR="009F1BB3" w:rsidRDefault="009F1BB3" w:rsidP="00AC4D57">
            <w:pPr>
              <w:spacing w:line="240" w:lineRule="auto"/>
              <w:jc w:val="right"/>
              <w:rPr>
                <w:rFonts w:ascii="Calibri" w:hAnsi="Calibri" w:cs="Calibri"/>
                <w:color w:val="000000" w:themeColor="text1"/>
              </w:rPr>
            </w:pPr>
          </w:p>
          <w:p w14:paraId="7C2EF382" w14:textId="77777777" w:rsidR="009F1BB3" w:rsidRPr="007037BD" w:rsidRDefault="009F1BB3" w:rsidP="00AC4D57">
            <w:pPr>
              <w:spacing w:line="240" w:lineRule="auto"/>
              <w:jc w:val="right"/>
              <w:rPr>
                <w:rFonts w:ascii="Calibri" w:hAnsi="Calibri" w:cs="Calibri"/>
                <w:color w:val="000000" w:themeColor="text1"/>
              </w:rPr>
            </w:pPr>
          </w:p>
        </w:tc>
        <w:tc>
          <w:tcPr>
            <w:tcW w:w="1014" w:type="dxa"/>
            <w:gridSpan w:val="3"/>
            <w:tcBorders>
              <w:top w:val="nil"/>
              <w:left w:val="nil"/>
              <w:bottom w:val="nil"/>
              <w:right w:val="nil"/>
            </w:tcBorders>
            <w:shd w:val="clear" w:color="auto" w:fill="000000" w:themeFill="text1"/>
            <w:vAlign w:val="center"/>
          </w:tcPr>
          <w:p w14:paraId="3040AC8D"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bottom w:val="nil"/>
              <w:right w:val="nil"/>
            </w:tcBorders>
            <w:shd w:val="clear" w:color="auto" w:fill="000000" w:themeFill="text1"/>
            <w:vAlign w:val="center"/>
          </w:tcPr>
          <w:p w14:paraId="3C286D79"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1</w:t>
            </w:r>
          </w:p>
        </w:tc>
        <w:tc>
          <w:tcPr>
            <w:tcW w:w="705" w:type="dxa"/>
            <w:gridSpan w:val="2"/>
            <w:tcBorders>
              <w:top w:val="nil"/>
              <w:left w:val="nil"/>
              <w:bottom w:val="nil"/>
              <w:right w:val="nil"/>
            </w:tcBorders>
            <w:shd w:val="clear" w:color="auto" w:fill="000000" w:themeFill="text1"/>
            <w:noWrap/>
            <w:vAlign w:val="center"/>
            <w:hideMark/>
          </w:tcPr>
          <w:p w14:paraId="75FC8309"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1</w:t>
            </w:r>
          </w:p>
        </w:tc>
        <w:tc>
          <w:tcPr>
            <w:tcW w:w="910" w:type="dxa"/>
            <w:gridSpan w:val="3"/>
            <w:tcBorders>
              <w:top w:val="nil"/>
              <w:left w:val="nil"/>
              <w:bottom w:val="nil"/>
              <w:right w:val="nil"/>
            </w:tcBorders>
            <w:vAlign w:val="center"/>
          </w:tcPr>
          <w:p w14:paraId="733BE66E"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77.0</w:t>
            </w:r>
          </w:p>
        </w:tc>
        <w:tc>
          <w:tcPr>
            <w:tcW w:w="568" w:type="dxa"/>
            <w:gridSpan w:val="2"/>
            <w:tcBorders>
              <w:top w:val="nil"/>
              <w:left w:val="nil"/>
              <w:bottom w:val="nil"/>
              <w:right w:val="nil"/>
            </w:tcBorders>
            <w:vAlign w:val="center"/>
          </w:tcPr>
          <w:p w14:paraId="5C03F508"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3"/>
            <w:tcBorders>
              <w:top w:val="nil"/>
              <w:left w:val="nil"/>
              <w:bottom w:val="nil"/>
              <w:right w:val="nil"/>
            </w:tcBorders>
          </w:tcPr>
          <w:p w14:paraId="1320F389"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1EDC237A" w14:textId="31688E1E"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Farmer led experiment</w:t>
            </w:r>
          </w:p>
        </w:tc>
      </w:tr>
      <w:tr w:rsidR="009F1BB3" w:rsidRPr="00D05268" w14:paraId="48AB3DAF"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6F064F21" w14:textId="77777777" w:rsidR="009F1BB3" w:rsidRPr="001B7970" w:rsidRDefault="009F1BB3" w:rsidP="00AC4D57">
            <w:pPr>
              <w:spacing w:line="240" w:lineRule="auto"/>
              <w:rPr>
                <w:rFonts w:ascii="Calibri" w:hAnsi="Calibri" w:cs="Calibri"/>
                <w:color w:val="000000"/>
                <w:lang w:val="fr-FR"/>
              </w:rPr>
            </w:pPr>
            <w:r w:rsidRPr="001B7970">
              <w:rPr>
                <w:rFonts w:ascii="Calibri" w:hAnsi="Calibri" w:cs="Calibri"/>
                <w:color w:val="000000"/>
                <w:lang w:val="fr-FR"/>
              </w:rPr>
              <w:t>Aguilar-Chávez et al (2020)</w:t>
            </w:r>
            <w:r w:rsidRPr="001B7970">
              <w:rPr>
                <w:rFonts w:ascii="Calibri" w:hAnsi="Calibri" w:cs="Calibri"/>
                <w:color w:val="000000"/>
                <w:vertAlign w:val="superscript"/>
                <w:lang w:val="fr-FR"/>
              </w:rPr>
              <w:t xml:space="preserve"> p</w:t>
            </w:r>
          </w:p>
        </w:tc>
        <w:tc>
          <w:tcPr>
            <w:tcW w:w="703" w:type="dxa"/>
            <w:tcBorders>
              <w:top w:val="nil"/>
              <w:left w:val="nil"/>
              <w:bottom w:val="nil"/>
              <w:right w:val="nil"/>
            </w:tcBorders>
            <w:vAlign w:val="center"/>
          </w:tcPr>
          <w:p w14:paraId="60169335"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NA</w:t>
            </w:r>
          </w:p>
        </w:tc>
        <w:tc>
          <w:tcPr>
            <w:tcW w:w="742" w:type="dxa"/>
            <w:tcBorders>
              <w:top w:val="nil"/>
              <w:left w:val="nil"/>
              <w:bottom w:val="nil"/>
              <w:right w:val="nil"/>
            </w:tcBorders>
            <w:shd w:val="clear" w:color="auto" w:fill="FFFFFF" w:themeFill="background1"/>
          </w:tcPr>
          <w:p w14:paraId="5D1A3996"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20</w:t>
            </w:r>
          </w:p>
        </w:tc>
        <w:tc>
          <w:tcPr>
            <w:tcW w:w="1014" w:type="dxa"/>
            <w:gridSpan w:val="3"/>
            <w:tcBorders>
              <w:top w:val="nil"/>
              <w:left w:val="nil"/>
              <w:bottom w:val="nil"/>
              <w:right w:val="nil"/>
            </w:tcBorders>
            <w:shd w:val="clear" w:color="auto" w:fill="000000" w:themeFill="text1"/>
            <w:vAlign w:val="center"/>
          </w:tcPr>
          <w:p w14:paraId="52200775"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000000" w:themeFill="text1"/>
            <w:vAlign w:val="center"/>
          </w:tcPr>
          <w:p w14:paraId="31CAF6C9"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4</w:t>
            </w:r>
          </w:p>
        </w:tc>
        <w:tc>
          <w:tcPr>
            <w:tcW w:w="705" w:type="dxa"/>
            <w:gridSpan w:val="2"/>
            <w:tcBorders>
              <w:top w:val="nil"/>
              <w:left w:val="nil"/>
              <w:bottom w:val="nil"/>
              <w:right w:val="nil"/>
            </w:tcBorders>
            <w:shd w:val="clear" w:color="auto" w:fill="000000" w:themeFill="text1"/>
            <w:noWrap/>
            <w:vAlign w:val="center"/>
            <w:hideMark/>
          </w:tcPr>
          <w:p w14:paraId="526A4A58"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1</w:t>
            </w:r>
          </w:p>
        </w:tc>
        <w:tc>
          <w:tcPr>
            <w:tcW w:w="910" w:type="dxa"/>
            <w:gridSpan w:val="3"/>
            <w:tcBorders>
              <w:top w:val="nil"/>
              <w:left w:val="nil"/>
              <w:bottom w:val="nil"/>
              <w:right w:val="nil"/>
            </w:tcBorders>
            <w:vAlign w:val="center"/>
          </w:tcPr>
          <w:p w14:paraId="52B2FD31"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-8.7</w:t>
            </w:r>
          </w:p>
        </w:tc>
        <w:tc>
          <w:tcPr>
            <w:tcW w:w="568" w:type="dxa"/>
            <w:gridSpan w:val="2"/>
            <w:tcBorders>
              <w:top w:val="nil"/>
              <w:left w:val="nil"/>
              <w:bottom w:val="nil"/>
              <w:right w:val="nil"/>
            </w:tcBorders>
            <w:vAlign w:val="center"/>
          </w:tcPr>
          <w:p w14:paraId="37A817DE"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bottom w:val="nil"/>
              <w:right w:val="nil"/>
            </w:tcBorders>
          </w:tcPr>
          <w:p w14:paraId="0C8F0146"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46A87C09" w14:textId="722B920D" w:rsidR="009F1BB3" w:rsidRPr="00D05268" w:rsidRDefault="009F1BB3" w:rsidP="00AC4D57">
            <w:pPr>
              <w:spacing w:line="240" w:lineRule="auto"/>
              <w:rPr>
                <w:rFonts w:ascii="Calibri" w:eastAsia="Times New Roman" w:hAnsi="Calibri" w:cs="Calibri"/>
                <w:color w:val="000000"/>
              </w:rPr>
            </w:pPr>
          </w:p>
        </w:tc>
      </w:tr>
      <w:tr w:rsidR="009F1BB3" w:rsidRPr="00F73BDF" w14:paraId="6858576B"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6C6A494C" w14:textId="77777777" w:rsidR="009F1BB3" w:rsidRPr="00FD19E4" w:rsidRDefault="009F1BB3" w:rsidP="00AC4D57">
            <w:pPr>
              <w:spacing w:line="240" w:lineRule="auto"/>
              <w:rPr>
                <w:rFonts w:ascii="Calibri" w:hAnsi="Calibri" w:cs="Calibri"/>
                <w:color w:val="000000"/>
                <w:lang w:val="fr-FR"/>
              </w:rPr>
            </w:pPr>
            <w:r w:rsidRPr="00FD19E4">
              <w:rPr>
                <w:rFonts w:ascii="Calibri" w:hAnsi="Calibri" w:cs="Calibri"/>
                <w:color w:val="000000"/>
                <w:lang w:val="fr-FR"/>
              </w:rPr>
              <w:t>Akhtar et al (2014)</w:t>
            </w:r>
            <w:r w:rsidRPr="001B7970">
              <w:rPr>
                <w:rFonts w:ascii="Calibri" w:hAnsi="Calibri" w:cs="Calibri"/>
                <w:color w:val="000000"/>
                <w:vertAlign w:val="superscript"/>
                <w:lang w:val="fr-FR"/>
              </w:rPr>
              <w:t xml:space="preserve"> p</w:t>
            </w:r>
            <w:r>
              <w:rPr>
                <w:rFonts w:ascii="Calibri" w:hAnsi="Calibri" w:cs="Calibri"/>
                <w:color w:val="000000"/>
                <w:vertAlign w:val="superscript"/>
                <w:lang w:val="fr-FR"/>
              </w:rPr>
              <w:t>, a</w:t>
            </w:r>
          </w:p>
        </w:tc>
        <w:tc>
          <w:tcPr>
            <w:tcW w:w="703" w:type="dxa"/>
            <w:tcBorders>
              <w:top w:val="nil"/>
              <w:left w:val="nil"/>
              <w:bottom w:val="nil"/>
              <w:right w:val="nil"/>
            </w:tcBorders>
            <w:vAlign w:val="center"/>
          </w:tcPr>
          <w:p w14:paraId="448AE9F0"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8.0</w:t>
            </w:r>
          </w:p>
        </w:tc>
        <w:tc>
          <w:tcPr>
            <w:tcW w:w="742" w:type="dxa"/>
            <w:tcBorders>
              <w:top w:val="nil"/>
              <w:left w:val="nil"/>
              <w:bottom w:val="nil"/>
              <w:right w:val="nil"/>
            </w:tcBorders>
            <w:shd w:val="clear" w:color="auto" w:fill="FFFFFF" w:themeFill="background1"/>
          </w:tcPr>
          <w:p w14:paraId="203D6372"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100</w:t>
            </w:r>
          </w:p>
        </w:tc>
        <w:tc>
          <w:tcPr>
            <w:tcW w:w="1014" w:type="dxa"/>
            <w:gridSpan w:val="3"/>
            <w:tcBorders>
              <w:top w:val="nil"/>
              <w:left w:val="nil"/>
              <w:bottom w:val="nil"/>
              <w:right w:val="nil"/>
            </w:tcBorders>
            <w:shd w:val="clear" w:color="auto" w:fill="000000" w:themeFill="text1"/>
            <w:vAlign w:val="center"/>
          </w:tcPr>
          <w:p w14:paraId="6E1CDC49"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0</w:t>
            </w:r>
            <w:r>
              <w:rPr>
                <w:rFonts w:ascii="Calibri" w:hAnsi="Calibri" w:cs="Calibri"/>
                <w:color w:val="FFFFFF" w:themeColor="background1"/>
              </w:rPr>
              <w:t>.</w:t>
            </w:r>
            <w:r w:rsidRPr="00E377EE">
              <w:rPr>
                <w:rFonts w:ascii="Calibri" w:hAnsi="Calibri" w:cs="Calibri"/>
                <w:color w:val="FFFFFF" w:themeColor="background1"/>
              </w:rPr>
              <w:t>3</w:t>
            </w:r>
          </w:p>
        </w:tc>
        <w:tc>
          <w:tcPr>
            <w:tcW w:w="903" w:type="dxa"/>
            <w:gridSpan w:val="2"/>
            <w:tcBorders>
              <w:top w:val="nil"/>
              <w:left w:val="nil"/>
              <w:bottom w:val="nil"/>
              <w:right w:val="nil"/>
            </w:tcBorders>
            <w:shd w:val="clear" w:color="auto" w:fill="000000" w:themeFill="text1"/>
            <w:vAlign w:val="center"/>
          </w:tcPr>
          <w:p w14:paraId="643BCE7C"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4</w:t>
            </w:r>
          </w:p>
        </w:tc>
        <w:tc>
          <w:tcPr>
            <w:tcW w:w="705" w:type="dxa"/>
            <w:gridSpan w:val="2"/>
            <w:tcBorders>
              <w:top w:val="nil"/>
              <w:left w:val="nil"/>
              <w:bottom w:val="nil"/>
              <w:right w:val="nil"/>
            </w:tcBorders>
            <w:shd w:val="clear" w:color="auto" w:fill="000000" w:themeFill="text1"/>
            <w:noWrap/>
            <w:vAlign w:val="center"/>
            <w:hideMark/>
          </w:tcPr>
          <w:p w14:paraId="656D4F86"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2D90B7C6"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17.0</w:t>
            </w:r>
          </w:p>
        </w:tc>
        <w:tc>
          <w:tcPr>
            <w:tcW w:w="568" w:type="dxa"/>
            <w:gridSpan w:val="2"/>
            <w:tcBorders>
              <w:top w:val="nil"/>
              <w:left w:val="nil"/>
              <w:bottom w:val="nil"/>
              <w:right w:val="nil"/>
            </w:tcBorders>
            <w:vAlign w:val="center"/>
          </w:tcPr>
          <w:p w14:paraId="23E6F695"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bottom w:val="nil"/>
              <w:right w:val="nil"/>
            </w:tcBorders>
          </w:tcPr>
          <w:p w14:paraId="149DF97D" w14:textId="77777777" w:rsidR="009F1BB3" w:rsidRPr="00F73BDF" w:rsidRDefault="009F1BB3" w:rsidP="00AC4D57">
            <w:pPr>
              <w:spacing w:line="240" w:lineRule="auto"/>
              <w:rPr>
                <w:rFonts w:ascii="Calibri" w:eastAsia="Times New Roman" w:hAnsi="Calibri" w:cs="Calibri"/>
                <w:color w:val="000000"/>
                <w:lang w:val="fr-FR"/>
              </w:rPr>
            </w:pPr>
          </w:p>
        </w:tc>
        <w:tc>
          <w:tcPr>
            <w:tcW w:w="2564" w:type="dxa"/>
            <w:gridSpan w:val="6"/>
            <w:tcBorders>
              <w:top w:val="nil"/>
              <w:left w:val="nil"/>
              <w:bottom w:val="nil"/>
              <w:right w:val="nil"/>
            </w:tcBorders>
            <w:vAlign w:val="center"/>
          </w:tcPr>
          <w:p w14:paraId="6E8E68D3" w14:textId="65309A57" w:rsidR="009F1BB3" w:rsidRPr="00F73BDF" w:rsidRDefault="009F1BB3" w:rsidP="00AC4D57">
            <w:pPr>
              <w:spacing w:line="240" w:lineRule="auto"/>
              <w:rPr>
                <w:rFonts w:ascii="Calibri" w:eastAsia="Times New Roman" w:hAnsi="Calibri" w:cs="Calibri"/>
                <w:color w:val="000000"/>
                <w:lang w:val="fr-FR"/>
              </w:rPr>
            </w:pPr>
            <w:r w:rsidRPr="00F73BDF">
              <w:rPr>
                <w:rFonts w:ascii="Calibri" w:eastAsia="Times New Roman" w:hAnsi="Calibri" w:cs="Calibri"/>
                <w:color w:val="000000"/>
                <w:lang w:val="fr-FR"/>
              </w:rPr>
              <w:t>Overlap of conf. intervals</w:t>
            </w:r>
          </w:p>
        </w:tc>
      </w:tr>
      <w:tr w:rsidR="009F1BB3" w:rsidRPr="00F73BDF" w14:paraId="4A1988DF"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201E8BF3" w14:textId="77777777" w:rsidR="009F1BB3" w:rsidRPr="00F73BDF" w:rsidRDefault="009F1BB3" w:rsidP="00AC4D57">
            <w:pPr>
              <w:spacing w:line="240" w:lineRule="auto"/>
              <w:rPr>
                <w:rFonts w:ascii="Calibri" w:hAnsi="Calibri" w:cs="Calibri"/>
                <w:color w:val="000000"/>
                <w:lang w:val="fr-FR"/>
              </w:rPr>
            </w:pPr>
            <w:r w:rsidRPr="00F73BDF">
              <w:rPr>
                <w:rFonts w:ascii="Calibri" w:hAnsi="Calibri" w:cs="Calibri"/>
                <w:color w:val="000000"/>
                <w:lang w:val="fr-FR"/>
              </w:rPr>
              <w:t>Akhtar et al (2015)</w:t>
            </w:r>
            <w:r w:rsidRPr="001B7970">
              <w:rPr>
                <w:rFonts w:ascii="Calibri" w:hAnsi="Calibri" w:cs="Calibri"/>
                <w:color w:val="000000"/>
                <w:vertAlign w:val="superscript"/>
                <w:lang w:val="fr-FR"/>
              </w:rPr>
              <w:t xml:space="preserve"> p</w:t>
            </w:r>
            <w:r>
              <w:rPr>
                <w:rFonts w:ascii="Calibri" w:hAnsi="Calibri" w:cs="Calibri"/>
                <w:color w:val="000000"/>
                <w:vertAlign w:val="superscript"/>
                <w:lang w:val="fr-FR"/>
              </w:rPr>
              <w:t>, a</w:t>
            </w:r>
          </w:p>
        </w:tc>
        <w:tc>
          <w:tcPr>
            <w:tcW w:w="703" w:type="dxa"/>
            <w:tcBorders>
              <w:top w:val="nil"/>
              <w:left w:val="nil"/>
              <w:bottom w:val="nil"/>
              <w:right w:val="nil"/>
            </w:tcBorders>
            <w:vAlign w:val="center"/>
          </w:tcPr>
          <w:p w14:paraId="4EEBA837" w14:textId="77777777" w:rsidR="009F1BB3" w:rsidRPr="00F73BDF" w:rsidRDefault="009F1BB3" w:rsidP="00AC4D57">
            <w:pPr>
              <w:spacing w:line="240" w:lineRule="auto"/>
              <w:jc w:val="right"/>
              <w:rPr>
                <w:rFonts w:ascii="Calibri" w:hAnsi="Calibri" w:cs="Calibri"/>
                <w:color w:val="000000"/>
                <w:lang w:val="fr-FR"/>
              </w:rPr>
            </w:pPr>
            <w:r w:rsidRPr="00F73BDF">
              <w:rPr>
                <w:rFonts w:ascii="Calibri" w:hAnsi="Calibri" w:cs="Calibri"/>
                <w:color w:val="000000"/>
                <w:lang w:val="fr-FR"/>
              </w:rPr>
              <w:t>7</w:t>
            </w:r>
            <w:r>
              <w:rPr>
                <w:rFonts w:ascii="Calibri" w:hAnsi="Calibri" w:cs="Calibri"/>
                <w:color w:val="000000"/>
                <w:lang w:val="fr-FR"/>
              </w:rPr>
              <w:t>.</w:t>
            </w:r>
            <w:r w:rsidRPr="00F73BDF">
              <w:rPr>
                <w:rFonts w:ascii="Calibri" w:hAnsi="Calibri" w:cs="Calibri"/>
                <w:color w:val="000000"/>
                <w:lang w:val="fr-FR"/>
              </w:rPr>
              <w:t>2</w:t>
            </w:r>
          </w:p>
        </w:tc>
        <w:tc>
          <w:tcPr>
            <w:tcW w:w="742" w:type="dxa"/>
            <w:tcBorders>
              <w:top w:val="nil"/>
              <w:left w:val="nil"/>
              <w:bottom w:val="nil"/>
              <w:right w:val="nil"/>
            </w:tcBorders>
            <w:shd w:val="clear" w:color="auto" w:fill="FFFFFF" w:themeFill="background1"/>
          </w:tcPr>
          <w:p w14:paraId="41A13600" w14:textId="77777777" w:rsidR="009F1BB3" w:rsidRPr="007037BD" w:rsidRDefault="009F1BB3" w:rsidP="00AC4D57">
            <w:pPr>
              <w:spacing w:line="240" w:lineRule="auto"/>
              <w:jc w:val="right"/>
              <w:rPr>
                <w:rFonts w:ascii="Calibri" w:hAnsi="Calibri" w:cs="Calibri"/>
                <w:color w:val="000000" w:themeColor="text1"/>
                <w:lang w:val="fr-FR"/>
              </w:rPr>
            </w:pPr>
            <w:r>
              <w:rPr>
                <w:rFonts w:ascii="Calibri" w:hAnsi="Calibri" w:cs="Calibri"/>
                <w:color w:val="000000" w:themeColor="text1"/>
                <w:lang w:val="fr-FR"/>
              </w:rPr>
              <w:t>100</w:t>
            </w:r>
          </w:p>
        </w:tc>
        <w:tc>
          <w:tcPr>
            <w:tcW w:w="1014" w:type="dxa"/>
            <w:gridSpan w:val="3"/>
            <w:tcBorders>
              <w:top w:val="nil"/>
              <w:left w:val="nil"/>
              <w:bottom w:val="nil"/>
              <w:right w:val="nil"/>
            </w:tcBorders>
            <w:shd w:val="clear" w:color="auto" w:fill="000000" w:themeFill="text1"/>
            <w:vAlign w:val="center"/>
          </w:tcPr>
          <w:p w14:paraId="60A166AE" w14:textId="77777777" w:rsidR="009F1BB3" w:rsidRPr="00F73BDF" w:rsidRDefault="009F1BB3" w:rsidP="00AC4D57">
            <w:pPr>
              <w:spacing w:line="240" w:lineRule="auto"/>
              <w:jc w:val="right"/>
              <w:rPr>
                <w:rFonts w:ascii="Calibri" w:hAnsi="Calibri" w:cs="Calibri"/>
                <w:color w:val="FFFFFF" w:themeColor="background1"/>
                <w:lang w:val="fr-FR"/>
              </w:rPr>
            </w:pPr>
            <w:r w:rsidRPr="00F73BDF">
              <w:rPr>
                <w:rFonts w:ascii="Calibri" w:hAnsi="Calibri" w:cs="Calibri"/>
                <w:color w:val="FFFFFF" w:themeColor="background1"/>
                <w:lang w:val="fr-FR"/>
              </w:rPr>
              <w:t>0</w:t>
            </w:r>
            <w:r>
              <w:rPr>
                <w:rFonts w:ascii="Calibri" w:hAnsi="Calibri" w:cs="Calibri"/>
                <w:color w:val="FFFFFF" w:themeColor="background1"/>
                <w:lang w:val="fr-FR"/>
              </w:rPr>
              <w:t>.</w:t>
            </w:r>
            <w:r w:rsidRPr="00F73BDF">
              <w:rPr>
                <w:rFonts w:ascii="Calibri" w:hAnsi="Calibri" w:cs="Calibri"/>
                <w:color w:val="FFFFFF" w:themeColor="background1"/>
                <w:lang w:val="fr-FR"/>
              </w:rPr>
              <w:t>8</w:t>
            </w:r>
          </w:p>
        </w:tc>
        <w:tc>
          <w:tcPr>
            <w:tcW w:w="903" w:type="dxa"/>
            <w:gridSpan w:val="2"/>
            <w:tcBorders>
              <w:top w:val="nil"/>
              <w:left w:val="nil"/>
              <w:bottom w:val="nil"/>
              <w:right w:val="nil"/>
            </w:tcBorders>
            <w:shd w:val="clear" w:color="auto" w:fill="000000" w:themeFill="text1"/>
            <w:vAlign w:val="center"/>
          </w:tcPr>
          <w:p w14:paraId="2AED0265" w14:textId="77777777" w:rsidR="009F1BB3" w:rsidRPr="00F73BDF" w:rsidRDefault="009F1BB3" w:rsidP="00AC4D57">
            <w:pPr>
              <w:spacing w:line="240" w:lineRule="auto"/>
              <w:jc w:val="right"/>
              <w:rPr>
                <w:rFonts w:ascii="Calibri" w:hAnsi="Calibri" w:cs="Calibri"/>
                <w:color w:val="FFFFFF" w:themeColor="background1"/>
                <w:lang w:val="fr-FR"/>
              </w:rPr>
            </w:pPr>
            <w:r w:rsidRPr="00F73BDF">
              <w:rPr>
                <w:rFonts w:ascii="Calibri" w:hAnsi="Calibri" w:cs="Calibri"/>
                <w:color w:val="FFFFFF" w:themeColor="background1"/>
                <w:lang w:val="fr-FR"/>
              </w:rPr>
              <w:t>4</w:t>
            </w:r>
          </w:p>
        </w:tc>
        <w:tc>
          <w:tcPr>
            <w:tcW w:w="705" w:type="dxa"/>
            <w:gridSpan w:val="2"/>
            <w:tcBorders>
              <w:top w:val="nil"/>
              <w:left w:val="nil"/>
              <w:bottom w:val="nil"/>
              <w:right w:val="nil"/>
            </w:tcBorders>
            <w:shd w:val="clear" w:color="auto" w:fill="000000" w:themeFill="text1"/>
            <w:noWrap/>
            <w:vAlign w:val="center"/>
            <w:hideMark/>
          </w:tcPr>
          <w:p w14:paraId="6181A6B8" w14:textId="77777777" w:rsidR="009F1BB3" w:rsidRPr="00F73BDF" w:rsidRDefault="009F1BB3" w:rsidP="00AC4D57">
            <w:pPr>
              <w:spacing w:line="240" w:lineRule="auto"/>
              <w:jc w:val="right"/>
              <w:rPr>
                <w:rFonts w:ascii="Calibri" w:eastAsia="Times New Roman" w:hAnsi="Calibri" w:cs="Calibri"/>
                <w:color w:val="000000"/>
                <w:lang w:val="fr-FR"/>
              </w:rPr>
            </w:pPr>
            <w:r w:rsidRPr="00F73BDF">
              <w:rPr>
                <w:rFonts w:ascii="Calibri" w:eastAsia="Times New Roman" w:hAnsi="Calibri" w:cs="Calibri"/>
                <w:color w:val="000000"/>
                <w:lang w:val="fr-FR"/>
              </w:rPr>
              <w:t>1</w:t>
            </w:r>
          </w:p>
        </w:tc>
        <w:tc>
          <w:tcPr>
            <w:tcW w:w="910" w:type="dxa"/>
            <w:gridSpan w:val="3"/>
            <w:tcBorders>
              <w:top w:val="nil"/>
              <w:left w:val="nil"/>
              <w:bottom w:val="nil"/>
              <w:right w:val="nil"/>
            </w:tcBorders>
            <w:vAlign w:val="center"/>
          </w:tcPr>
          <w:p w14:paraId="45E5CC5E" w14:textId="77777777" w:rsidR="009F1BB3" w:rsidRPr="00F73BDF" w:rsidRDefault="009F1BB3" w:rsidP="00AC4D57">
            <w:pPr>
              <w:spacing w:line="240" w:lineRule="auto"/>
              <w:jc w:val="right"/>
              <w:rPr>
                <w:rFonts w:ascii="Calibri" w:hAnsi="Calibri" w:cs="Calibri"/>
                <w:color w:val="000000"/>
                <w:lang w:val="fr-FR"/>
              </w:rPr>
            </w:pPr>
            <w:r w:rsidRPr="00F73BDF">
              <w:rPr>
                <w:rFonts w:ascii="Calibri" w:hAnsi="Calibri" w:cs="Calibri"/>
                <w:color w:val="000000"/>
                <w:lang w:val="fr-FR"/>
              </w:rPr>
              <w:t>7</w:t>
            </w:r>
            <w:r>
              <w:rPr>
                <w:rFonts w:ascii="Calibri" w:hAnsi="Calibri" w:cs="Calibri"/>
                <w:color w:val="000000"/>
                <w:lang w:val="fr-FR"/>
              </w:rPr>
              <w:t>.</w:t>
            </w:r>
            <w:r w:rsidRPr="00F73BDF">
              <w:rPr>
                <w:rFonts w:ascii="Calibri" w:hAnsi="Calibri" w:cs="Calibri"/>
                <w:color w:val="000000"/>
                <w:lang w:val="fr-FR"/>
              </w:rPr>
              <w:t>0</w:t>
            </w:r>
          </w:p>
        </w:tc>
        <w:tc>
          <w:tcPr>
            <w:tcW w:w="568" w:type="dxa"/>
            <w:gridSpan w:val="2"/>
            <w:tcBorders>
              <w:top w:val="nil"/>
              <w:left w:val="nil"/>
              <w:bottom w:val="nil"/>
              <w:right w:val="nil"/>
            </w:tcBorders>
            <w:vAlign w:val="center"/>
          </w:tcPr>
          <w:p w14:paraId="1BDDFEBA" w14:textId="77777777" w:rsidR="009F1BB3" w:rsidRPr="00F73BDF" w:rsidRDefault="009F1BB3" w:rsidP="00AC4D57">
            <w:pPr>
              <w:spacing w:line="240" w:lineRule="auto"/>
              <w:rPr>
                <w:rFonts w:ascii="Calibri" w:eastAsia="Times New Roman" w:hAnsi="Calibri" w:cs="Calibri"/>
                <w:color w:val="000000"/>
                <w:lang w:val="fr-FR"/>
              </w:rPr>
            </w:pPr>
            <w:r>
              <w:rPr>
                <w:rFonts w:ascii="Calibri" w:eastAsia="Times New Roman" w:hAnsi="Calibri" w:cs="Calibri"/>
                <w:color w:val="000000"/>
                <w:lang w:val="fr-FR"/>
              </w:rPr>
              <w:t>NS</w:t>
            </w:r>
          </w:p>
        </w:tc>
        <w:tc>
          <w:tcPr>
            <w:tcW w:w="2564" w:type="dxa"/>
            <w:gridSpan w:val="3"/>
            <w:tcBorders>
              <w:top w:val="nil"/>
              <w:left w:val="nil"/>
              <w:bottom w:val="nil"/>
              <w:right w:val="nil"/>
            </w:tcBorders>
          </w:tcPr>
          <w:p w14:paraId="38B142CB" w14:textId="77777777" w:rsidR="009F1BB3" w:rsidRPr="00F73BDF" w:rsidRDefault="009F1BB3" w:rsidP="00AC4D57">
            <w:pPr>
              <w:spacing w:line="240" w:lineRule="auto"/>
              <w:rPr>
                <w:rFonts w:ascii="Calibri" w:eastAsia="Times New Roman" w:hAnsi="Calibri" w:cs="Calibri"/>
                <w:color w:val="000000"/>
                <w:lang w:val="fr-FR"/>
              </w:rPr>
            </w:pPr>
          </w:p>
        </w:tc>
        <w:tc>
          <w:tcPr>
            <w:tcW w:w="2564" w:type="dxa"/>
            <w:gridSpan w:val="6"/>
            <w:tcBorders>
              <w:top w:val="nil"/>
              <w:left w:val="nil"/>
              <w:bottom w:val="nil"/>
              <w:right w:val="nil"/>
            </w:tcBorders>
            <w:vAlign w:val="center"/>
          </w:tcPr>
          <w:p w14:paraId="2E81F179" w14:textId="0B78E9E2" w:rsidR="009F1BB3" w:rsidRPr="00F73BDF" w:rsidRDefault="009F1BB3" w:rsidP="00AC4D57">
            <w:pPr>
              <w:spacing w:line="240" w:lineRule="auto"/>
              <w:rPr>
                <w:rFonts w:ascii="Calibri" w:eastAsia="Times New Roman" w:hAnsi="Calibri" w:cs="Calibri"/>
                <w:color w:val="000000"/>
                <w:lang w:val="fr-FR"/>
              </w:rPr>
            </w:pPr>
            <w:r w:rsidRPr="00F73BDF">
              <w:rPr>
                <w:rFonts w:ascii="Calibri" w:eastAsia="Times New Roman" w:hAnsi="Calibri" w:cs="Calibri"/>
                <w:color w:val="000000"/>
                <w:lang w:val="fr-FR"/>
              </w:rPr>
              <w:t>Overlap of conf. intervals</w:t>
            </w:r>
          </w:p>
        </w:tc>
      </w:tr>
      <w:tr w:rsidR="009F1BB3" w:rsidRPr="00F73BDF" w14:paraId="32496397"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50A4ABA7" w14:textId="77777777" w:rsidR="009F1BB3" w:rsidRPr="00F73BDF" w:rsidRDefault="009F1BB3" w:rsidP="00AC4D57">
            <w:pPr>
              <w:spacing w:line="240" w:lineRule="auto"/>
              <w:rPr>
                <w:rFonts w:ascii="Calibri" w:hAnsi="Calibri" w:cs="Calibri"/>
                <w:color w:val="000000"/>
                <w:lang w:val="fr-FR"/>
              </w:rPr>
            </w:pPr>
            <w:r w:rsidRPr="00F73BDF">
              <w:rPr>
                <w:rFonts w:ascii="Calibri" w:hAnsi="Calibri" w:cs="Calibri"/>
                <w:color w:val="000000"/>
                <w:lang w:val="fr-FR"/>
              </w:rPr>
              <w:t>Alburquerque et al (2013)</w:t>
            </w:r>
            <w:r w:rsidRPr="001B7970">
              <w:rPr>
                <w:rFonts w:ascii="Calibri" w:hAnsi="Calibri" w:cs="Calibri"/>
                <w:color w:val="000000"/>
                <w:vertAlign w:val="superscript"/>
                <w:lang w:val="fr-FR"/>
              </w:rPr>
              <w:t xml:space="preserve"> p</w:t>
            </w:r>
            <w:r>
              <w:rPr>
                <w:rFonts w:ascii="Calibri" w:hAnsi="Calibri" w:cs="Calibri"/>
                <w:color w:val="000000"/>
                <w:vertAlign w:val="superscript"/>
                <w:lang w:val="fr-FR"/>
              </w:rPr>
              <w:t>, a</w:t>
            </w:r>
          </w:p>
        </w:tc>
        <w:tc>
          <w:tcPr>
            <w:tcW w:w="703" w:type="dxa"/>
            <w:tcBorders>
              <w:top w:val="nil"/>
              <w:left w:val="nil"/>
              <w:bottom w:val="nil"/>
              <w:right w:val="nil"/>
            </w:tcBorders>
            <w:vAlign w:val="center"/>
          </w:tcPr>
          <w:p w14:paraId="5859FAEF" w14:textId="77777777" w:rsidR="009F1BB3" w:rsidRPr="00F73BDF" w:rsidRDefault="009F1BB3" w:rsidP="00AC4D57">
            <w:pPr>
              <w:spacing w:line="240" w:lineRule="auto"/>
              <w:jc w:val="right"/>
              <w:rPr>
                <w:rFonts w:ascii="Calibri" w:hAnsi="Calibri" w:cs="Calibri"/>
                <w:color w:val="000000"/>
                <w:lang w:val="fr-FR"/>
              </w:rPr>
            </w:pPr>
            <w:r w:rsidRPr="00F73BDF">
              <w:rPr>
                <w:rFonts w:ascii="Calibri" w:hAnsi="Calibri" w:cs="Calibri"/>
                <w:color w:val="000000"/>
                <w:lang w:val="fr-FR"/>
              </w:rPr>
              <w:t>6</w:t>
            </w:r>
            <w:r>
              <w:rPr>
                <w:rFonts w:ascii="Calibri" w:hAnsi="Calibri" w:cs="Calibri"/>
                <w:color w:val="000000"/>
                <w:lang w:val="fr-FR"/>
              </w:rPr>
              <w:t>.</w:t>
            </w:r>
            <w:r w:rsidRPr="00F73BDF">
              <w:rPr>
                <w:rFonts w:ascii="Calibri" w:hAnsi="Calibri" w:cs="Calibri"/>
                <w:color w:val="000000"/>
                <w:lang w:val="fr-FR"/>
              </w:rPr>
              <w:t>5</w:t>
            </w:r>
          </w:p>
        </w:tc>
        <w:tc>
          <w:tcPr>
            <w:tcW w:w="742" w:type="dxa"/>
            <w:tcBorders>
              <w:top w:val="nil"/>
              <w:left w:val="nil"/>
              <w:bottom w:val="nil"/>
              <w:right w:val="nil"/>
            </w:tcBorders>
            <w:shd w:val="clear" w:color="auto" w:fill="FFFFFF" w:themeFill="background1"/>
          </w:tcPr>
          <w:p w14:paraId="0EFC97CA" w14:textId="77777777" w:rsidR="009F1BB3" w:rsidRPr="007037BD" w:rsidRDefault="009F1BB3" w:rsidP="00AC4D57">
            <w:pPr>
              <w:spacing w:line="240" w:lineRule="auto"/>
              <w:jc w:val="right"/>
              <w:rPr>
                <w:rFonts w:ascii="Calibri" w:hAnsi="Calibri" w:cs="Calibri"/>
                <w:color w:val="000000" w:themeColor="text1"/>
                <w:lang w:val="fr-FR"/>
              </w:rPr>
            </w:pPr>
            <w:r>
              <w:rPr>
                <w:rFonts w:ascii="Calibri" w:hAnsi="Calibri" w:cs="Calibri"/>
                <w:color w:val="000000" w:themeColor="text1"/>
                <w:lang w:val="fr-FR"/>
              </w:rPr>
              <w:t>225</w:t>
            </w:r>
          </w:p>
        </w:tc>
        <w:tc>
          <w:tcPr>
            <w:tcW w:w="1014" w:type="dxa"/>
            <w:gridSpan w:val="3"/>
            <w:tcBorders>
              <w:top w:val="nil"/>
              <w:left w:val="nil"/>
              <w:bottom w:val="nil"/>
              <w:right w:val="nil"/>
            </w:tcBorders>
            <w:shd w:val="clear" w:color="auto" w:fill="000000" w:themeFill="text1"/>
            <w:vAlign w:val="center"/>
          </w:tcPr>
          <w:p w14:paraId="0B57E89E" w14:textId="77777777" w:rsidR="009F1BB3" w:rsidRPr="00F73BDF" w:rsidRDefault="009F1BB3" w:rsidP="00AC4D57">
            <w:pPr>
              <w:spacing w:line="240" w:lineRule="auto"/>
              <w:jc w:val="right"/>
              <w:rPr>
                <w:rFonts w:ascii="Calibri" w:hAnsi="Calibri" w:cs="Calibri"/>
                <w:color w:val="FFFFFF" w:themeColor="background1"/>
                <w:lang w:val="fr-FR"/>
              </w:rPr>
            </w:pPr>
            <w:r w:rsidRPr="00F73BDF">
              <w:rPr>
                <w:rFonts w:ascii="Calibri" w:hAnsi="Calibri" w:cs="Calibri"/>
                <w:color w:val="FFFFFF" w:themeColor="background1"/>
                <w:lang w:val="fr-FR"/>
              </w:rPr>
              <w:t>1</w:t>
            </w:r>
          </w:p>
        </w:tc>
        <w:tc>
          <w:tcPr>
            <w:tcW w:w="903" w:type="dxa"/>
            <w:gridSpan w:val="2"/>
            <w:tcBorders>
              <w:top w:val="nil"/>
              <w:left w:val="nil"/>
              <w:bottom w:val="nil"/>
              <w:right w:val="nil"/>
            </w:tcBorders>
            <w:shd w:val="clear" w:color="auto" w:fill="000000" w:themeFill="text1"/>
            <w:vAlign w:val="center"/>
          </w:tcPr>
          <w:p w14:paraId="4683ACC5" w14:textId="77777777" w:rsidR="009F1BB3" w:rsidRPr="00F73BDF" w:rsidRDefault="009F1BB3" w:rsidP="00AC4D57">
            <w:pPr>
              <w:spacing w:line="240" w:lineRule="auto"/>
              <w:jc w:val="right"/>
              <w:rPr>
                <w:rFonts w:ascii="Calibri" w:hAnsi="Calibri" w:cs="Calibri"/>
                <w:color w:val="FFFFFF" w:themeColor="background1"/>
                <w:lang w:val="fr-FR"/>
              </w:rPr>
            </w:pPr>
            <w:r w:rsidRPr="00F73BDF">
              <w:rPr>
                <w:rFonts w:ascii="Calibri" w:hAnsi="Calibri" w:cs="Calibri"/>
                <w:color w:val="FFFFFF" w:themeColor="background1"/>
                <w:lang w:val="fr-FR"/>
              </w:rPr>
              <w:t>5</w:t>
            </w:r>
          </w:p>
        </w:tc>
        <w:tc>
          <w:tcPr>
            <w:tcW w:w="705" w:type="dxa"/>
            <w:gridSpan w:val="2"/>
            <w:tcBorders>
              <w:top w:val="nil"/>
              <w:left w:val="nil"/>
              <w:bottom w:val="nil"/>
              <w:right w:val="nil"/>
            </w:tcBorders>
            <w:shd w:val="clear" w:color="auto" w:fill="000000" w:themeFill="text1"/>
            <w:noWrap/>
            <w:vAlign w:val="center"/>
            <w:hideMark/>
          </w:tcPr>
          <w:p w14:paraId="4487E452" w14:textId="77777777" w:rsidR="009F1BB3" w:rsidRPr="00F73BDF" w:rsidRDefault="009F1BB3" w:rsidP="00AC4D57">
            <w:pPr>
              <w:spacing w:line="240" w:lineRule="auto"/>
              <w:jc w:val="right"/>
              <w:rPr>
                <w:rFonts w:ascii="Calibri" w:eastAsia="Times New Roman" w:hAnsi="Calibri" w:cs="Calibri"/>
                <w:color w:val="000000"/>
                <w:lang w:val="fr-FR"/>
              </w:rPr>
            </w:pPr>
            <w:r w:rsidRPr="00F73BDF">
              <w:rPr>
                <w:rFonts w:ascii="Calibri" w:eastAsia="Times New Roman" w:hAnsi="Calibri" w:cs="Calibri"/>
                <w:color w:val="000000"/>
                <w:lang w:val="fr-FR"/>
              </w:rPr>
              <w:t>0</w:t>
            </w:r>
          </w:p>
        </w:tc>
        <w:tc>
          <w:tcPr>
            <w:tcW w:w="910" w:type="dxa"/>
            <w:gridSpan w:val="3"/>
            <w:tcBorders>
              <w:top w:val="nil"/>
              <w:left w:val="nil"/>
              <w:bottom w:val="nil"/>
              <w:right w:val="nil"/>
            </w:tcBorders>
            <w:vAlign w:val="center"/>
          </w:tcPr>
          <w:p w14:paraId="2C4F0711" w14:textId="77777777" w:rsidR="009F1BB3" w:rsidRPr="00F73BDF" w:rsidRDefault="009F1BB3" w:rsidP="00AC4D57">
            <w:pPr>
              <w:spacing w:line="240" w:lineRule="auto"/>
              <w:jc w:val="right"/>
              <w:rPr>
                <w:rFonts w:ascii="Calibri" w:hAnsi="Calibri" w:cs="Calibri"/>
                <w:color w:val="000000"/>
                <w:lang w:val="fr-FR"/>
              </w:rPr>
            </w:pPr>
            <w:r w:rsidRPr="00F73BDF">
              <w:rPr>
                <w:rFonts w:ascii="Calibri" w:hAnsi="Calibri" w:cs="Calibri"/>
                <w:color w:val="000000"/>
                <w:lang w:val="fr-FR"/>
              </w:rPr>
              <w:t>7.5</w:t>
            </w:r>
          </w:p>
        </w:tc>
        <w:tc>
          <w:tcPr>
            <w:tcW w:w="568" w:type="dxa"/>
            <w:gridSpan w:val="2"/>
            <w:tcBorders>
              <w:top w:val="nil"/>
              <w:left w:val="nil"/>
              <w:bottom w:val="nil"/>
              <w:right w:val="nil"/>
            </w:tcBorders>
            <w:vAlign w:val="center"/>
          </w:tcPr>
          <w:p w14:paraId="6ECED284" w14:textId="77777777" w:rsidR="009F1BB3" w:rsidRPr="00F73BDF" w:rsidRDefault="009F1BB3" w:rsidP="00AC4D57">
            <w:pPr>
              <w:spacing w:line="240" w:lineRule="auto"/>
              <w:rPr>
                <w:rFonts w:ascii="Calibri" w:eastAsia="Times New Roman" w:hAnsi="Calibri" w:cs="Calibri"/>
                <w:color w:val="000000"/>
                <w:lang w:val="fr-FR"/>
              </w:rPr>
            </w:pPr>
            <w:r>
              <w:rPr>
                <w:rFonts w:ascii="Calibri" w:eastAsia="Times New Roman" w:hAnsi="Calibri" w:cs="Calibri"/>
                <w:color w:val="000000"/>
                <w:lang w:val="fr-FR"/>
              </w:rPr>
              <w:t>NS</w:t>
            </w:r>
          </w:p>
        </w:tc>
        <w:tc>
          <w:tcPr>
            <w:tcW w:w="2564" w:type="dxa"/>
            <w:gridSpan w:val="3"/>
            <w:tcBorders>
              <w:top w:val="nil"/>
              <w:left w:val="nil"/>
              <w:bottom w:val="nil"/>
              <w:right w:val="nil"/>
            </w:tcBorders>
          </w:tcPr>
          <w:p w14:paraId="01851742" w14:textId="77777777" w:rsidR="009F1BB3" w:rsidRPr="00F73BDF" w:rsidRDefault="009F1BB3" w:rsidP="00AC4D57">
            <w:pPr>
              <w:spacing w:line="240" w:lineRule="auto"/>
              <w:rPr>
                <w:rFonts w:ascii="Calibri" w:eastAsia="Times New Roman" w:hAnsi="Calibri" w:cs="Calibri"/>
                <w:color w:val="000000"/>
                <w:lang w:val="fr-FR"/>
              </w:rPr>
            </w:pPr>
          </w:p>
        </w:tc>
        <w:tc>
          <w:tcPr>
            <w:tcW w:w="2564" w:type="dxa"/>
            <w:gridSpan w:val="6"/>
            <w:tcBorders>
              <w:top w:val="nil"/>
              <w:left w:val="nil"/>
              <w:bottom w:val="nil"/>
              <w:right w:val="nil"/>
            </w:tcBorders>
            <w:vAlign w:val="center"/>
          </w:tcPr>
          <w:p w14:paraId="0F6F0CC4" w14:textId="035C285D" w:rsidR="009F1BB3" w:rsidRPr="00F73BDF" w:rsidRDefault="009F1BB3" w:rsidP="00AC4D57">
            <w:pPr>
              <w:spacing w:line="240" w:lineRule="auto"/>
              <w:rPr>
                <w:rFonts w:ascii="Calibri" w:eastAsia="Times New Roman" w:hAnsi="Calibri" w:cs="Calibri"/>
                <w:color w:val="000000"/>
                <w:lang w:val="fr-FR"/>
              </w:rPr>
            </w:pPr>
          </w:p>
        </w:tc>
      </w:tr>
      <w:tr w:rsidR="009F1BB3" w:rsidRPr="00F73BDF" w14:paraId="2074453E"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447E6E06" w14:textId="77777777" w:rsidR="009F1BB3" w:rsidRPr="00F73BDF" w:rsidRDefault="009F1BB3" w:rsidP="00AC4D57">
            <w:pPr>
              <w:spacing w:line="240" w:lineRule="auto"/>
              <w:rPr>
                <w:rFonts w:ascii="Calibri" w:hAnsi="Calibri" w:cs="Calibri"/>
                <w:color w:val="000000"/>
                <w:lang w:val="fr-FR"/>
              </w:rPr>
            </w:pPr>
            <w:r w:rsidRPr="00F73BDF">
              <w:rPr>
                <w:rFonts w:ascii="Calibri" w:hAnsi="Calibri" w:cs="Calibri"/>
                <w:color w:val="000000"/>
                <w:lang w:val="fr-FR"/>
              </w:rPr>
              <w:t>Alburquerque et al (2014)</w:t>
            </w:r>
            <w:r w:rsidRPr="001B7970">
              <w:rPr>
                <w:rFonts w:ascii="Calibri" w:hAnsi="Calibri" w:cs="Calibri"/>
                <w:color w:val="000000"/>
                <w:vertAlign w:val="superscript"/>
                <w:lang w:val="fr-FR"/>
              </w:rPr>
              <w:t xml:space="preserve"> p</w:t>
            </w:r>
            <w:r>
              <w:rPr>
                <w:rFonts w:ascii="Calibri" w:hAnsi="Calibri" w:cs="Calibri"/>
                <w:color w:val="000000"/>
                <w:vertAlign w:val="superscript"/>
                <w:lang w:val="fr-FR"/>
              </w:rPr>
              <w:t>, a</w:t>
            </w:r>
          </w:p>
        </w:tc>
        <w:tc>
          <w:tcPr>
            <w:tcW w:w="703" w:type="dxa"/>
            <w:tcBorders>
              <w:top w:val="nil"/>
              <w:left w:val="nil"/>
              <w:bottom w:val="nil"/>
              <w:right w:val="nil"/>
            </w:tcBorders>
            <w:vAlign w:val="center"/>
          </w:tcPr>
          <w:p w14:paraId="414FB1AC" w14:textId="77777777" w:rsidR="009F1BB3" w:rsidRPr="00F73BDF" w:rsidRDefault="009F1BB3" w:rsidP="00AC4D57">
            <w:pPr>
              <w:spacing w:line="240" w:lineRule="auto"/>
              <w:jc w:val="right"/>
              <w:rPr>
                <w:rFonts w:ascii="Calibri" w:hAnsi="Calibri" w:cs="Calibri"/>
                <w:color w:val="000000"/>
                <w:lang w:val="fr-FR"/>
              </w:rPr>
            </w:pPr>
            <w:r w:rsidRPr="00F73BDF">
              <w:rPr>
                <w:rFonts w:ascii="Calibri" w:hAnsi="Calibri" w:cs="Calibri"/>
                <w:color w:val="000000"/>
                <w:lang w:val="fr-FR"/>
              </w:rPr>
              <w:t>6</w:t>
            </w:r>
            <w:r>
              <w:rPr>
                <w:rFonts w:ascii="Calibri" w:hAnsi="Calibri" w:cs="Calibri"/>
                <w:color w:val="000000"/>
                <w:lang w:val="fr-FR"/>
              </w:rPr>
              <w:t>.</w:t>
            </w:r>
            <w:r w:rsidRPr="00F73BDF">
              <w:rPr>
                <w:rFonts w:ascii="Calibri" w:hAnsi="Calibri" w:cs="Calibri"/>
                <w:color w:val="000000"/>
                <w:lang w:val="fr-FR"/>
              </w:rPr>
              <w:t>5</w:t>
            </w:r>
          </w:p>
        </w:tc>
        <w:tc>
          <w:tcPr>
            <w:tcW w:w="742" w:type="dxa"/>
            <w:tcBorders>
              <w:top w:val="nil"/>
              <w:left w:val="nil"/>
              <w:bottom w:val="nil"/>
              <w:right w:val="nil"/>
            </w:tcBorders>
            <w:shd w:val="clear" w:color="auto" w:fill="FFFFFF" w:themeFill="background1"/>
          </w:tcPr>
          <w:p w14:paraId="295FF6FE" w14:textId="77777777" w:rsidR="009F1BB3" w:rsidRPr="007037BD" w:rsidRDefault="009F1BB3" w:rsidP="00AC4D57">
            <w:pPr>
              <w:spacing w:line="240" w:lineRule="auto"/>
              <w:jc w:val="right"/>
              <w:rPr>
                <w:rFonts w:ascii="Calibri" w:hAnsi="Calibri" w:cs="Calibri"/>
                <w:color w:val="000000" w:themeColor="text1"/>
                <w:lang w:val="fr-FR"/>
              </w:rPr>
            </w:pPr>
            <w:r>
              <w:rPr>
                <w:rFonts w:ascii="Calibri" w:hAnsi="Calibri" w:cs="Calibri"/>
                <w:color w:val="000000" w:themeColor="text1"/>
                <w:lang w:val="fr-FR"/>
              </w:rPr>
              <w:t>225</w:t>
            </w:r>
          </w:p>
        </w:tc>
        <w:tc>
          <w:tcPr>
            <w:tcW w:w="1014" w:type="dxa"/>
            <w:gridSpan w:val="3"/>
            <w:tcBorders>
              <w:top w:val="nil"/>
              <w:left w:val="nil"/>
              <w:bottom w:val="nil"/>
              <w:right w:val="nil"/>
            </w:tcBorders>
            <w:shd w:val="clear" w:color="auto" w:fill="000000" w:themeFill="text1"/>
            <w:vAlign w:val="center"/>
          </w:tcPr>
          <w:p w14:paraId="61932A24" w14:textId="77777777" w:rsidR="009F1BB3" w:rsidRPr="00F73BDF" w:rsidRDefault="009F1BB3" w:rsidP="00AC4D57">
            <w:pPr>
              <w:spacing w:line="240" w:lineRule="auto"/>
              <w:jc w:val="right"/>
              <w:rPr>
                <w:rFonts w:ascii="Calibri" w:hAnsi="Calibri" w:cs="Calibri"/>
                <w:color w:val="FFFFFF" w:themeColor="background1"/>
                <w:lang w:val="fr-FR"/>
              </w:rPr>
            </w:pPr>
            <w:r w:rsidRPr="00F73BDF">
              <w:rPr>
                <w:rFonts w:ascii="Calibri" w:hAnsi="Calibri" w:cs="Calibri"/>
                <w:color w:val="FFFFFF" w:themeColor="background1"/>
                <w:lang w:val="fr-FR"/>
              </w:rPr>
              <w:t>1</w:t>
            </w:r>
          </w:p>
        </w:tc>
        <w:tc>
          <w:tcPr>
            <w:tcW w:w="903" w:type="dxa"/>
            <w:gridSpan w:val="2"/>
            <w:tcBorders>
              <w:top w:val="nil"/>
              <w:left w:val="nil"/>
              <w:bottom w:val="nil"/>
              <w:right w:val="nil"/>
            </w:tcBorders>
            <w:shd w:val="clear" w:color="auto" w:fill="000000" w:themeFill="text1"/>
            <w:vAlign w:val="center"/>
          </w:tcPr>
          <w:p w14:paraId="65C485EF" w14:textId="77777777" w:rsidR="009F1BB3" w:rsidRPr="00F73BDF" w:rsidRDefault="009F1BB3" w:rsidP="00AC4D57">
            <w:pPr>
              <w:spacing w:line="240" w:lineRule="auto"/>
              <w:jc w:val="right"/>
              <w:rPr>
                <w:rFonts w:ascii="Calibri" w:hAnsi="Calibri" w:cs="Calibri"/>
                <w:color w:val="FFFFFF" w:themeColor="background1"/>
                <w:lang w:val="fr-FR"/>
              </w:rPr>
            </w:pPr>
            <w:r w:rsidRPr="00F73BDF">
              <w:rPr>
                <w:rFonts w:ascii="Calibri" w:hAnsi="Calibri" w:cs="Calibri"/>
                <w:color w:val="FFFFFF" w:themeColor="background1"/>
                <w:lang w:val="fr-FR"/>
              </w:rPr>
              <w:t>5</w:t>
            </w:r>
          </w:p>
        </w:tc>
        <w:tc>
          <w:tcPr>
            <w:tcW w:w="705" w:type="dxa"/>
            <w:gridSpan w:val="2"/>
            <w:tcBorders>
              <w:top w:val="nil"/>
              <w:left w:val="nil"/>
              <w:bottom w:val="nil"/>
              <w:right w:val="nil"/>
            </w:tcBorders>
            <w:shd w:val="clear" w:color="auto" w:fill="000000" w:themeFill="text1"/>
            <w:noWrap/>
            <w:vAlign w:val="center"/>
            <w:hideMark/>
          </w:tcPr>
          <w:p w14:paraId="3F532061" w14:textId="77777777" w:rsidR="009F1BB3" w:rsidRPr="00F73BDF" w:rsidRDefault="009F1BB3" w:rsidP="00AC4D57">
            <w:pPr>
              <w:spacing w:line="240" w:lineRule="auto"/>
              <w:jc w:val="right"/>
              <w:rPr>
                <w:rFonts w:ascii="Calibri" w:eastAsia="Times New Roman" w:hAnsi="Calibri" w:cs="Calibri"/>
                <w:color w:val="000000"/>
                <w:lang w:val="fr-FR"/>
              </w:rPr>
            </w:pPr>
            <w:r w:rsidRPr="00F73BDF">
              <w:rPr>
                <w:rFonts w:ascii="Calibri" w:eastAsia="Times New Roman" w:hAnsi="Calibri" w:cs="Calibri"/>
                <w:color w:val="000000"/>
                <w:lang w:val="fr-FR"/>
              </w:rPr>
              <w:t>0</w:t>
            </w:r>
          </w:p>
        </w:tc>
        <w:tc>
          <w:tcPr>
            <w:tcW w:w="910" w:type="dxa"/>
            <w:gridSpan w:val="3"/>
            <w:tcBorders>
              <w:top w:val="nil"/>
              <w:left w:val="nil"/>
              <w:bottom w:val="nil"/>
              <w:right w:val="nil"/>
            </w:tcBorders>
            <w:vAlign w:val="center"/>
          </w:tcPr>
          <w:p w14:paraId="730DFB0F" w14:textId="77777777" w:rsidR="009F1BB3" w:rsidRPr="00F73BDF" w:rsidRDefault="009F1BB3" w:rsidP="00AC4D57">
            <w:pPr>
              <w:spacing w:line="240" w:lineRule="auto"/>
              <w:jc w:val="right"/>
              <w:rPr>
                <w:rFonts w:ascii="Calibri" w:hAnsi="Calibri" w:cs="Calibri"/>
                <w:color w:val="000000"/>
                <w:lang w:val="fr-FR"/>
              </w:rPr>
            </w:pPr>
            <w:r w:rsidRPr="00F73BDF">
              <w:rPr>
                <w:rFonts w:ascii="Calibri" w:hAnsi="Calibri" w:cs="Calibri"/>
                <w:color w:val="000000"/>
                <w:lang w:val="fr-FR"/>
              </w:rPr>
              <w:t>NA</w:t>
            </w:r>
          </w:p>
        </w:tc>
        <w:tc>
          <w:tcPr>
            <w:tcW w:w="568" w:type="dxa"/>
            <w:gridSpan w:val="2"/>
            <w:tcBorders>
              <w:top w:val="nil"/>
              <w:left w:val="nil"/>
              <w:bottom w:val="nil"/>
              <w:right w:val="nil"/>
            </w:tcBorders>
            <w:vAlign w:val="center"/>
          </w:tcPr>
          <w:p w14:paraId="7A6555C6" w14:textId="77777777" w:rsidR="009F1BB3" w:rsidRPr="00F73BDF" w:rsidRDefault="009F1BB3" w:rsidP="00AC4D57">
            <w:pPr>
              <w:spacing w:line="240" w:lineRule="auto"/>
              <w:rPr>
                <w:rFonts w:ascii="Calibri" w:eastAsia="Times New Roman" w:hAnsi="Calibri" w:cs="Calibri"/>
                <w:color w:val="000000"/>
                <w:lang w:val="fr-FR"/>
              </w:rPr>
            </w:pPr>
            <w:r>
              <w:rPr>
                <w:rFonts w:ascii="Calibri" w:eastAsia="Times New Roman" w:hAnsi="Calibri" w:cs="Calibri"/>
                <w:color w:val="000000"/>
                <w:lang w:val="fr-FR"/>
              </w:rPr>
              <w:t>NS</w:t>
            </w:r>
          </w:p>
        </w:tc>
        <w:tc>
          <w:tcPr>
            <w:tcW w:w="2564" w:type="dxa"/>
            <w:gridSpan w:val="3"/>
            <w:tcBorders>
              <w:top w:val="nil"/>
              <w:left w:val="nil"/>
              <w:bottom w:val="nil"/>
              <w:right w:val="nil"/>
            </w:tcBorders>
          </w:tcPr>
          <w:p w14:paraId="6AE08AAC" w14:textId="77777777" w:rsidR="009F1BB3" w:rsidRPr="00F73BDF" w:rsidRDefault="009F1BB3" w:rsidP="00AC4D57">
            <w:pPr>
              <w:spacing w:line="240" w:lineRule="auto"/>
              <w:rPr>
                <w:rFonts w:ascii="Calibri" w:eastAsia="Times New Roman" w:hAnsi="Calibri" w:cs="Calibri"/>
                <w:color w:val="000000"/>
                <w:lang w:val="fr-FR"/>
              </w:rPr>
            </w:pPr>
          </w:p>
        </w:tc>
        <w:tc>
          <w:tcPr>
            <w:tcW w:w="2564" w:type="dxa"/>
            <w:gridSpan w:val="6"/>
            <w:tcBorders>
              <w:top w:val="nil"/>
              <w:left w:val="nil"/>
              <w:bottom w:val="nil"/>
              <w:right w:val="nil"/>
            </w:tcBorders>
            <w:vAlign w:val="center"/>
          </w:tcPr>
          <w:p w14:paraId="1C98795A" w14:textId="69D9FD8A" w:rsidR="009F1BB3" w:rsidRPr="00F73BDF" w:rsidRDefault="009F1BB3" w:rsidP="00AC4D57">
            <w:pPr>
              <w:spacing w:line="240" w:lineRule="auto"/>
              <w:rPr>
                <w:rFonts w:ascii="Calibri" w:eastAsia="Times New Roman" w:hAnsi="Calibri" w:cs="Calibri"/>
                <w:color w:val="000000"/>
                <w:lang w:val="fr-FR"/>
              </w:rPr>
            </w:pPr>
          </w:p>
        </w:tc>
      </w:tr>
      <w:tr w:rsidR="009F1BB3" w:rsidRPr="00D05268" w14:paraId="43EE5F6B"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2791234E" w14:textId="77777777" w:rsidR="009F1BB3" w:rsidRDefault="009F1BB3" w:rsidP="00AC4D57">
            <w:pPr>
              <w:spacing w:line="240" w:lineRule="auto"/>
              <w:rPr>
                <w:rFonts w:ascii="Calibri" w:hAnsi="Calibri" w:cs="Calibri"/>
                <w:color w:val="000000"/>
              </w:rPr>
            </w:pPr>
            <w:r>
              <w:rPr>
                <w:rFonts w:ascii="Calibri" w:hAnsi="Calibri" w:cs="Calibri"/>
                <w:color w:val="000000"/>
              </w:rPr>
              <w:t>Arif et al (2012)</w:t>
            </w:r>
          </w:p>
        </w:tc>
        <w:tc>
          <w:tcPr>
            <w:tcW w:w="703" w:type="dxa"/>
            <w:tcBorders>
              <w:top w:val="nil"/>
              <w:left w:val="nil"/>
              <w:bottom w:val="nil"/>
              <w:right w:val="nil"/>
            </w:tcBorders>
            <w:vAlign w:val="center"/>
          </w:tcPr>
          <w:p w14:paraId="060441A1"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NA</w:t>
            </w:r>
          </w:p>
        </w:tc>
        <w:tc>
          <w:tcPr>
            <w:tcW w:w="742" w:type="dxa"/>
            <w:tcBorders>
              <w:top w:val="nil"/>
              <w:left w:val="nil"/>
              <w:bottom w:val="nil"/>
              <w:right w:val="nil"/>
            </w:tcBorders>
            <w:shd w:val="clear" w:color="auto" w:fill="FFFFFF" w:themeFill="background1"/>
          </w:tcPr>
          <w:p w14:paraId="6C566C3E"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30</w:t>
            </w:r>
          </w:p>
        </w:tc>
        <w:tc>
          <w:tcPr>
            <w:tcW w:w="1014" w:type="dxa"/>
            <w:gridSpan w:val="3"/>
            <w:tcBorders>
              <w:top w:val="nil"/>
              <w:left w:val="nil"/>
              <w:bottom w:val="nil"/>
              <w:right w:val="nil"/>
            </w:tcBorders>
            <w:shd w:val="clear" w:color="auto" w:fill="000000" w:themeFill="text1"/>
            <w:vAlign w:val="center"/>
          </w:tcPr>
          <w:p w14:paraId="4A836D8D"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000000" w:themeFill="text1"/>
            <w:vAlign w:val="center"/>
          </w:tcPr>
          <w:p w14:paraId="2F0E8AC6"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bottom w:val="nil"/>
              <w:right w:val="nil"/>
            </w:tcBorders>
            <w:shd w:val="clear" w:color="auto" w:fill="000000" w:themeFill="text1"/>
            <w:noWrap/>
            <w:vAlign w:val="center"/>
            <w:hideMark/>
          </w:tcPr>
          <w:p w14:paraId="5BEE8B85"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696B52FE"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16.8</w:t>
            </w:r>
          </w:p>
        </w:tc>
        <w:tc>
          <w:tcPr>
            <w:tcW w:w="568" w:type="dxa"/>
            <w:gridSpan w:val="2"/>
            <w:tcBorders>
              <w:top w:val="nil"/>
              <w:left w:val="nil"/>
              <w:bottom w:val="nil"/>
              <w:right w:val="nil"/>
            </w:tcBorders>
            <w:vAlign w:val="center"/>
          </w:tcPr>
          <w:p w14:paraId="555BC6C5"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bottom w:val="nil"/>
              <w:right w:val="nil"/>
            </w:tcBorders>
          </w:tcPr>
          <w:p w14:paraId="5C4BC23D"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3CE54E01" w14:textId="4334D13C"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No data on replicates</w:t>
            </w:r>
          </w:p>
        </w:tc>
      </w:tr>
      <w:tr w:rsidR="009F1BB3" w:rsidRPr="00D05268" w14:paraId="693EC8FB"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2ACF6AA8" w14:textId="77777777" w:rsidR="009F1BB3" w:rsidRPr="00FD19E4" w:rsidRDefault="009F1BB3" w:rsidP="00AC4D57">
            <w:pPr>
              <w:spacing w:line="240" w:lineRule="auto"/>
              <w:rPr>
                <w:rFonts w:ascii="Calibri" w:hAnsi="Calibri" w:cs="Calibri"/>
                <w:color w:val="000000"/>
                <w:lang w:val="fr-FR"/>
              </w:rPr>
            </w:pPr>
            <w:r w:rsidRPr="00FD19E4">
              <w:rPr>
                <w:rFonts w:ascii="Calibri" w:hAnsi="Calibri" w:cs="Calibri"/>
                <w:color w:val="000000"/>
                <w:lang w:val="fr-FR"/>
              </w:rPr>
              <w:t>Artiola et al (2012)</w:t>
            </w:r>
            <w:r w:rsidRPr="001B7970">
              <w:rPr>
                <w:rFonts w:ascii="Calibri" w:hAnsi="Calibri" w:cs="Calibri"/>
                <w:color w:val="000000"/>
                <w:vertAlign w:val="superscript"/>
                <w:lang w:val="fr-FR"/>
              </w:rPr>
              <w:t xml:space="preserve"> p</w:t>
            </w:r>
            <w:r>
              <w:rPr>
                <w:rFonts w:ascii="Calibri" w:hAnsi="Calibri" w:cs="Calibri"/>
                <w:color w:val="000000"/>
                <w:vertAlign w:val="superscript"/>
                <w:lang w:val="fr-FR"/>
              </w:rPr>
              <w:t>, a</w:t>
            </w:r>
          </w:p>
        </w:tc>
        <w:tc>
          <w:tcPr>
            <w:tcW w:w="703" w:type="dxa"/>
            <w:tcBorders>
              <w:top w:val="nil"/>
              <w:left w:val="nil"/>
              <w:bottom w:val="nil"/>
              <w:right w:val="nil"/>
            </w:tcBorders>
            <w:vAlign w:val="center"/>
          </w:tcPr>
          <w:p w14:paraId="723B8040"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9.8</w:t>
            </w:r>
          </w:p>
        </w:tc>
        <w:tc>
          <w:tcPr>
            <w:tcW w:w="742" w:type="dxa"/>
            <w:tcBorders>
              <w:top w:val="nil"/>
              <w:left w:val="nil"/>
              <w:bottom w:val="nil"/>
              <w:right w:val="nil"/>
            </w:tcBorders>
            <w:shd w:val="clear" w:color="auto" w:fill="FFFFFF" w:themeFill="background1"/>
          </w:tcPr>
          <w:p w14:paraId="6FB4138E"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20</w:t>
            </w:r>
          </w:p>
        </w:tc>
        <w:tc>
          <w:tcPr>
            <w:tcW w:w="1014" w:type="dxa"/>
            <w:gridSpan w:val="3"/>
            <w:tcBorders>
              <w:top w:val="nil"/>
              <w:left w:val="nil"/>
              <w:bottom w:val="nil"/>
              <w:right w:val="nil"/>
            </w:tcBorders>
            <w:shd w:val="clear" w:color="auto" w:fill="000000" w:themeFill="text1"/>
            <w:vAlign w:val="center"/>
          </w:tcPr>
          <w:p w14:paraId="6A5F159C"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FFFFFF" w:themeFill="background1"/>
            <w:vAlign w:val="center"/>
          </w:tcPr>
          <w:p w14:paraId="5CCCF895"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000000" w:themeColor="text1"/>
              </w:rPr>
              <w:t>8</w:t>
            </w:r>
          </w:p>
        </w:tc>
        <w:tc>
          <w:tcPr>
            <w:tcW w:w="705" w:type="dxa"/>
            <w:gridSpan w:val="2"/>
            <w:tcBorders>
              <w:top w:val="nil"/>
              <w:left w:val="nil"/>
              <w:bottom w:val="nil"/>
              <w:right w:val="nil"/>
            </w:tcBorders>
            <w:shd w:val="clear" w:color="auto" w:fill="000000" w:themeFill="text1"/>
            <w:noWrap/>
            <w:vAlign w:val="center"/>
            <w:hideMark/>
          </w:tcPr>
          <w:p w14:paraId="3E695015"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1</w:t>
            </w:r>
          </w:p>
        </w:tc>
        <w:tc>
          <w:tcPr>
            <w:tcW w:w="910" w:type="dxa"/>
            <w:gridSpan w:val="3"/>
            <w:tcBorders>
              <w:top w:val="nil"/>
              <w:left w:val="nil"/>
              <w:bottom w:val="nil"/>
              <w:right w:val="nil"/>
            </w:tcBorders>
            <w:vAlign w:val="center"/>
          </w:tcPr>
          <w:p w14:paraId="69321B4E"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18.0</w:t>
            </w:r>
          </w:p>
        </w:tc>
        <w:tc>
          <w:tcPr>
            <w:tcW w:w="568" w:type="dxa"/>
            <w:gridSpan w:val="2"/>
            <w:tcBorders>
              <w:top w:val="nil"/>
              <w:left w:val="nil"/>
              <w:bottom w:val="nil"/>
              <w:right w:val="nil"/>
            </w:tcBorders>
            <w:vAlign w:val="center"/>
          </w:tcPr>
          <w:p w14:paraId="424E6BD5"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bottom w:val="nil"/>
              <w:right w:val="nil"/>
            </w:tcBorders>
          </w:tcPr>
          <w:p w14:paraId="594E0B5A"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558BA4D1" w14:textId="61677706"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Lettuce crop</w:t>
            </w:r>
          </w:p>
        </w:tc>
      </w:tr>
      <w:tr w:rsidR="009F1BB3" w:rsidRPr="00D05268" w14:paraId="6572C1FB"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28B123F8" w14:textId="77777777" w:rsidR="009F1BB3" w:rsidRPr="00FD19E4" w:rsidRDefault="009F1BB3" w:rsidP="00AC4D57">
            <w:pPr>
              <w:spacing w:line="240" w:lineRule="auto"/>
              <w:rPr>
                <w:rFonts w:ascii="Calibri" w:hAnsi="Calibri" w:cs="Calibri"/>
                <w:color w:val="000000"/>
                <w:lang w:val="fr-FR"/>
              </w:rPr>
            </w:pPr>
            <w:r w:rsidRPr="00FD19E4">
              <w:rPr>
                <w:rFonts w:ascii="Calibri" w:hAnsi="Calibri" w:cs="Calibri"/>
                <w:color w:val="000000"/>
                <w:lang w:val="fr-FR"/>
              </w:rPr>
              <w:t xml:space="preserve">Asai et al (2009) </w:t>
            </w:r>
            <w:r>
              <w:rPr>
                <w:rFonts w:ascii="Calibri" w:hAnsi="Calibri" w:cs="Calibri"/>
                <w:color w:val="000000"/>
                <w:vertAlign w:val="superscript"/>
                <w:lang w:val="fr-FR"/>
              </w:rPr>
              <w:t>a</w:t>
            </w:r>
          </w:p>
        </w:tc>
        <w:tc>
          <w:tcPr>
            <w:tcW w:w="703" w:type="dxa"/>
            <w:tcBorders>
              <w:top w:val="nil"/>
              <w:left w:val="nil"/>
              <w:bottom w:val="nil"/>
              <w:right w:val="nil"/>
            </w:tcBorders>
            <w:vAlign w:val="center"/>
          </w:tcPr>
          <w:p w14:paraId="2EBDB251"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7.8</w:t>
            </w:r>
          </w:p>
        </w:tc>
        <w:tc>
          <w:tcPr>
            <w:tcW w:w="742" w:type="dxa"/>
            <w:tcBorders>
              <w:top w:val="nil"/>
              <w:left w:val="nil"/>
              <w:bottom w:val="nil"/>
              <w:right w:val="nil"/>
            </w:tcBorders>
            <w:shd w:val="clear" w:color="auto" w:fill="FFFFFF" w:themeFill="background1"/>
          </w:tcPr>
          <w:p w14:paraId="3E6EA35E"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16</w:t>
            </w:r>
          </w:p>
        </w:tc>
        <w:tc>
          <w:tcPr>
            <w:tcW w:w="1014" w:type="dxa"/>
            <w:gridSpan w:val="3"/>
            <w:tcBorders>
              <w:top w:val="nil"/>
              <w:left w:val="nil"/>
              <w:bottom w:val="nil"/>
              <w:right w:val="nil"/>
            </w:tcBorders>
            <w:shd w:val="clear" w:color="auto" w:fill="000000" w:themeFill="text1"/>
            <w:vAlign w:val="center"/>
          </w:tcPr>
          <w:p w14:paraId="357E341A"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000000" w:themeFill="text1"/>
            <w:vAlign w:val="center"/>
          </w:tcPr>
          <w:p w14:paraId="45A192F3"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4</w:t>
            </w:r>
          </w:p>
        </w:tc>
        <w:tc>
          <w:tcPr>
            <w:tcW w:w="705" w:type="dxa"/>
            <w:gridSpan w:val="2"/>
            <w:tcBorders>
              <w:top w:val="nil"/>
              <w:left w:val="nil"/>
              <w:bottom w:val="nil"/>
              <w:right w:val="nil"/>
            </w:tcBorders>
            <w:shd w:val="clear" w:color="auto" w:fill="000000" w:themeFill="text1"/>
            <w:noWrap/>
            <w:vAlign w:val="center"/>
            <w:hideMark/>
          </w:tcPr>
          <w:p w14:paraId="628F5562"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1</w:t>
            </w:r>
          </w:p>
        </w:tc>
        <w:tc>
          <w:tcPr>
            <w:tcW w:w="910" w:type="dxa"/>
            <w:gridSpan w:val="3"/>
            <w:tcBorders>
              <w:top w:val="nil"/>
              <w:left w:val="nil"/>
              <w:bottom w:val="nil"/>
              <w:right w:val="nil"/>
            </w:tcBorders>
            <w:vAlign w:val="center"/>
          </w:tcPr>
          <w:p w14:paraId="2FCB7A07"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4.5</w:t>
            </w:r>
          </w:p>
        </w:tc>
        <w:tc>
          <w:tcPr>
            <w:tcW w:w="568" w:type="dxa"/>
            <w:gridSpan w:val="2"/>
            <w:tcBorders>
              <w:top w:val="nil"/>
              <w:left w:val="nil"/>
              <w:bottom w:val="nil"/>
              <w:right w:val="nil"/>
            </w:tcBorders>
            <w:vAlign w:val="center"/>
          </w:tcPr>
          <w:p w14:paraId="2C1527D3"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bottom w:val="nil"/>
              <w:right w:val="nil"/>
            </w:tcBorders>
          </w:tcPr>
          <w:p w14:paraId="501280F7"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42A595DB" w14:textId="2216644C" w:rsidR="009F1BB3" w:rsidRPr="00D05268" w:rsidRDefault="009F1BB3" w:rsidP="00AC4D57">
            <w:pPr>
              <w:spacing w:line="240" w:lineRule="auto"/>
              <w:rPr>
                <w:rFonts w:ascii="Calibri" w:eastAsia="Times New Roman" w:hAnsi="Calibri" w:cs="Calibri"/>
                <w:color w:val="000000"/>
              </w:rPr>
            </w:pPr>
          </w:p>
        </w:tc>
      </w:tr>
      <w:tr w:rsidR="009F1BB3" w:rsidRPr="00D05268" w14:paraId="1BF11EE3"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7E88A8B3" w14:textId="77777777" w:rsidR="009F1BB3" w:rsidRDefault="009F1BB3" w:rsidP="00AC4D57">
            <w:pPr>
              <w:spacing w:line="240" w:lineRule="auto"/>
              <w:rPr>
                <w:rFonts w:ascii="Calibri" w:hAnsi="Calibri" w:cs="Calibri"/>
                <w:color w:val="000000"/>
              </w:rPr>
            </w:pPr>
            <w:r>
              <w:rPr>
                <w:rFonts w:ascii="Calibri" w:hAnsi="Calibri" w:cs="Calibri"/>
                <w:color w:val="000000"/>
              </w:rPr>
              <w:t>Badr et al (2015)</w:t>
            </w:r>
            <w:r w:rsidRPr="001B7970">
              <w:rPr>
                <w:rFonts w:ascii="Calibri" w:hAnsi="Calibri" w:cs="Calibri"/>
                <w:color w:val="000000"/>
                <w:vertAlign w:val="superscript"/>
                <w:lang w:val="fr-FR"/>
              </w:rPr>
              <w:t xml:space="preserve"> </w:t>
            </w:r>
            <w:r>
              <w:rPr>
                <w:rFonts w:ascii="Calibri" w:hAnsi="Calibri" w:cs="Calibri"/>
                <w:color w:val="000000"/>
                <w:vertAlign w:val="superscript"/>
                <w:lang w:val="fr-FR"/>
              </w:rPr>
              <w:t>a</w:t>
            </w:r>
          </w:p>
        </w:tc>
        <w:tc>
          <w:tcPr>
            <w:tcW w:w="703" w:type="dxa"/>
            <w:tcBorders>
              <w:top w:val="nil"/>
              <w:left w:val="nil"/>
              <w:bottom w:val="nil"/>
              <w:right w:val="nil"/>
            </w:tcBorders>
            <w:vAlign w:val="center"/>
          </w:tcPr>
          <w:p w14:paraId="5BBCD828"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7.3</w:t>
            </w:r>
          </w:p>
        </w:tc>
        <w:tc>
          <w:tcPr>
            <w:tcW w:w="742" w:type="dxa"/>
            <w:tcBorders>
              <w:top w:val="nil"/>
              <w:left w:val="nil"/>
              <w:bottom w:val="nil"/>
              <w:right w:val="nil"/>
            </w:tcBorders>
            <w:shd w:val="clear" w:color="auto" w:fill="FFFFFF" w:themeFill="background1"/>
          </w:tcPr>
          <w:p w14:paraId="76BD5D8E"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4</w:t>
            </w:r>
          </w:p>
        </w:tc>
        <w:tc>
          <w:tcPr>
            <w:tcW w:w="1014" w:type="dxa"/>
            <w:gridSpan w:val="3"/>
            <w:tcBorders>
              <w:top w:val="nil"/>
              <w:left w:val="nil"/>
              <w:bottom w:val="nil"/>
              <w:right w:val="nil"/>
            </w:tcBorders>
            <w:shd w:val="clear" w:color="auto" w:fill="000000" w:themeFill="text1"/>
            <w:vAlign w:val="center"/>
          </w:tcPr>
          <w:p w14:paraId="59BB076C"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bottom w:val="nil"/>
              <w:right w:val="nil"/>
            </w:tcBorders>
            <w:shd w:val="clear" w:color="auto" w:fill="000000" w:themeFill="text1"/>
            <w:vAlign w:val="center"/>
          </w:tcPr>
          <w:p w14:paraId="7718975E"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1</w:t>
            </w:r>
          </w:p>
        </w:tc>
        <w:tc>
          <w:tcPr>
            <w:tcW w:w="705" w:type="dxa"/>
            <w:gridSpan w:val="2"/>
            <w:tcBorders>
              <w:top w:val="nil"/>
              <w:left w:val="nil"/>
              <w:bottom w:val="nil"/>
              <w:right w:val="nil"/>
            </w:tcBorders>
            <w:shd w:val="clear" w:color="auto" w:fill="000000" w:themeFill="text1"/>
            <w:noWrap/>
            <w:vAlign w:val="center"/>
            <w:hideMark/>
          </w:tcPr>
          <w:p w14:paraId="0573E8E3"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4ABA0A21"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5.5</w:t>
            </w:r>
          </w:p>
        </w:tc>
        <w:tc>
          <w:tcPr>
            <w:tcW w:w="568" w:type="dxa"/>
            <w:gridSpan w:val="2"/>
            <w:tcBorders>
              <w:top w:val="nil"/>
              <w:left w:val="nil"/>
              <w:bottom w:val="nil"/>
              <w:right w:val="nil"/>
            </w:tcBorders>
            <w:vAlign w:val="center"/>
          </w:tcPr>
          <w:p w14:paraId="5E2380A2"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bottom w:val="nil"/>
              <w:right w:val="nil"/>
            </w:tcBorders>
          </w:tcPr>
          <w:p w14:paraId="6914A738"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130AAF3B" w14:textId="70EA56E6" w:rsidR="009F1BB3" w:rsidRPr="00D05268" w:rsidRDefault="009F1BB3" w:rsidP="00AC4D57">
            <w:pPr>
              <w:spacing w:line="240" w:lineRule="auto"/>
              <w:rPr>
                <w:rFonts w:ascii="Calibri" w:eastAsia="Times New Roman" w:hAnsi="Calibri" w:cs="Calibri"/>
                <w:color w:val="000000"/>
              </w:rPr>
            </w:pPr>
          </w:p>
        </w:tc>
      </w:tr>
      <w:tr w:rsidR="009F1BB3" w:rsidRPr="00D05268" w14:paraId="0778DFE4"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0C3AA3A3" w14:textId="77777777" w:rsidR="009F1BB3" w:rsidRPr="00FD19E4" w:rsidRDefault="009F1BB3" w:rsidP="00AC4D57">
            <w:pPr>
              <w:spacing w:line="240" w:lineRule="auto"/>
              <w:rPr>
                <w:rFonts w:ascii="Calibri" w:hAnsi="Calibri" w:cs="Calibri"/>
                <w:color w:val="000000"/>
                <w:lang w:val="fr-FR"/>
              </w:rPr>
            </w:pPr>
            <w:r w:rsidRPr="00FD19E4">
              <w:rPr>
                <w:rFonts w:ascii="Calibri" w:hAnsi="Calibri" w:cs="Calibri"/>
                <w:color w:val="000000"/>
                <w:lang w:val="fr-FR"/>
              </w:rPr>
              <w:t xml:space="preserve">Bakar et al (2015) </w:t>
            </w:r>
            <w:r w:rsidRPr="001B7970">
              <w:rPr>
                <w:rFonts w:ascii="Calibri" w:hAnsi="Calibri" w:cs="Calibri"/>
                <w:color w:val="000000"/>
                <w:vertAlign w:val="superscript"/>
                <w:lang w:val="fr-FR"/>
              </w:rPr>
              <w:t xml:space="preserve"> p</w:t>
            </w:r>
            <w:r>
              <w:rPr>
                <w:rFonts w:ascii="Calibri" w:hAnsi="Calibri" w:cs="Calibri"/>
                <w:color w:val="000000"/>
                <w:vertAlign w:val="superscript"/>
                <w:lang w:val="fr-FR"/>
              </w:rPr>
              <w:t>, a</w:t>
            </w:r>
          </w:p>
        </w:tc>
        <w:tc>
          <w:tcPr>
            <w:tcW w:w="703" w:type="dxa"/>
            <w:tcBorders>
              <w:top w:val="nil"/>
              <w:left w:val="nil"/>
              <w:bottom w:val="nil"/>
              <w:right w:val="nil"/>
            </w:tcBorders>
            <w:vAlign w:val="center"/>
          </w:tcPr>
          <w:p w14:paraId="40A46E65"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3.5</w:t>
            </w:r>
          </w:p>
        </w:tc>
        <w:tc>
          <w:tcPr>
            <w:tcW w:w="742" w:type="dxa"/>
            <w:tcBorders>
              <w:top w:val="nil"/>
              <w:left w:val="nil"/>
              <w:bottom w:val="nil"/>
              <w:right w:val="nil"/>
            </w:tcBorders>
            <w:shd w:val="clear" w:color="auto" w:fill="FFFFFF" w:themeFill="background1"/>
          </w:tcPr>
          <w:p w14:paraId="7F2BEBC9"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40</w:t>
            </w:r>
          </w:p>
        </w:tc>
        <w:tc>
          <w:tcPr>
            <w:tcW w:w="1014" w:type="dxa"/>
            <w:gridSpan w:val="3"/>
            <w:tcBorders>
              <w:top w:val="nil"/>
              <w:left w:val="nil"/>
              <w:bottom w:val="nil"/>
              <w:right w:val="nil"/>
            </w:tcBorders>
            <w:shd w:val="clear" w:color="auto" w:fill="000000" w:themeFill="text1"/>
            <w:vAlign w:val="center"/>
          </w:tcPr>
          <w:p w14:paraId="530168B7"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000000" w:themeFill="text1"/>
            <w:vAlign w:val="center"/>
          </w:tcPr>
          <w:p w14:paraId="781B277E"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4</w:t>
            </w:r>
          </w:p>
        </w:tc>
        <w:tc>
          <w:tcPr>
            <w:tcW w:w="705" w:type="dxa"/>
            <w:gridSpan w:val="2"/>
            <w:tcBorders>
              <w:top w:val="nil"/>
              <w:left w:val="nil"/>
              <w:bottom w:val="nil"/>
              <w:right w:val="nil"/>
            </w:tcBorders>
            <w:shd w:val="clear" w:color="auto" w:fill="000000" w:themeFill="text1"/>
            <w:noWrap/>
            <w:vAlign w:val="center"/>
            <w:hideMark/>
          </w:tcPr>
          <w:p w14:paraId="44C70602"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223E50AC"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76.1</w:t>
            </w:r>
          </w:p>
        </w:tc>
        <w:tc>
          <w:tcPr>
            <w:tcW w:w="568" w:type="dxa"/>
            <w:gridSpan w:val="2"/>
            <w:tcBorders>
              <w:top w:val="nil"/>
              <w:left w:val="nil"/>
              <w:bottom w:val="nil"/>
              <w:right w:val="nil"/>
            </w:tcBorders>
            <w:vAlign w:val="center"/>
          </w:tcPr>
          <w:p w14:paraId="4BA99712"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3"/>
            <w:tcBorders>
              <w:top w:val="nil"/>
              <w:left w:val="nil"/>
              <w:bottom w:val="nil"/>
              <w:right w:val="nil"/>
            </w:tcBorders>
          </w:tcPr>
          <w:p w14:paraId="75AC1D46"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44157D68" w14:textId="585FFE50"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Ref=biochar+compost</w:t>
            </w:r>
          </w:p>
        </w:tc>
      </w:tr>
      <w:tr w:rsidR="009F1BB3" w:rsidRPr="00D05268" w14:paraId="3FC76AAC"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4331F0E4"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Baronti et al (2010) </w:t>
            </w:r>
            <w:r>
              <w:rPr>
                <w:rFonts w:ascii="Calibri" w:hAnsi="Calibri" w:cs="Calibri"/>
                <w:color w:val="000000"/>
                <w:vertAlign w:val="superscript"/>
                <w:lang w:val="fr-FR"/>
              </w:rPr>
              <w:t>a</w:t>
            </w:r>
          </w:p>
        </w:tc>
        <w:tc>
          <w:tcPr>
            <w:tcW w:w="703" w:type="dxa"/>
            <w:tcBorders>
              <w:top w:val="nil"/>
              <w:left w:val="nil"/>
              <w:bottom w:val="nil"/>
              <w:right w:val="nil"/>
            </w:tcBorders>
            <w:vAlign w:val="center"/>
          </w:tcPr>
          <w:p w14:paraId="6DF3241B"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7.2</w:t>
            </w:r>
          </w:p>
        </w:tc>
        <w:tc>
          <w:tcPr>
            <w:tcW w:w="742" w:type="dxa"/>
            <w:tcBorders>
              <w:top w:val="nil"/>
              <w:left w:val="nil"/>
              <w:bottom w:val="nil"/>
              <w:right w:val="nil"/>
            </w:tcBorders>
            <w:shd w:val="clear" w:color="auto" w:fill="FFFFFF" w:themeFill="background1"/>
          </w:tcPr>
          <w:p w14:paraId="23BD1260"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120</w:t>
            </w:r>
          </w:p>
        </w:tc>
        <w:tc>
          <w:tcPr>
            <w:tcW w:w="1014" w:type="dxa"/>
            <w:gridSpan w:val="3"/>
            <w:tcBorders>
              <w:top w:val="nil"/>
              <w:left w:val="nil"/>
              <w:bottom w:val="nil"/>
              <w:right w:val="nil"/>
            </w:tcBorders>
            <w:shd w:val="clear" w:color="auto" w:fill="000000" w:themeFill="text1"/>
            <w:vAlign w:val="center"/>
          </w:tcPr>
          <w:p w14:paraId="2776BC60"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bottom w:val="nil"/>
              <w:right w:val="nil"/>
            </w:tcBorders>
            <w:shd w:val="clear" w:color="auto" w:fill="000000" w:themeFill="text1"/>
            <w:vAlign w:val="center"/>
          </w:tcPr>
          <w:p w14:paraId="11257E01"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bottom w:val="nil"/>
              <w:right w:val="nil"/>
            </w:tcBorders>
            <w:shd w:val="clear" w:color="auto" w:fill="000000" w:themeFill="text1"/>
            <w:noWrap/>
            <w:vAlign w:val="center"/>
            <w:hideMark/>
          </w:tcPr>
          <w:p w14:paraId="665F98A5" w14:textId="77777777" w:rsidR="009F1BB3" w:rsidRPr="00B60706" w:rsidRDefault="009F1BB3" w:rsidP="00AC4D57">
            <w:pPr>
              <w:spacing w:line="240" w:lineRule="auto"/>
              <w:jc w:val="right"/>
              <w:rPr>
                <w:rFonts w:ascii="Calibri" w:eastAsia="Times New Roman" w:hAnsi="Calibri" w:cs="Calibri"/>
                <w:color w:val="FFFFFF" w:themeColor="background1"/>
                <w:lang w:val="fr-FR"/>
              </w:rPr>
            </w:pPr>
          </w:p>
        </w:tc>
        <w:tc>
          <w:tcPr>
            <w:tcW w:w="910" w:type="dxa"/>
            <w:gridSpan w:val="3"/>
            <w:tcBorders>
              <w:top w:val="nil"/>
              <w:left w:val="nil"/>
              <w:bottom w:val="nil"/>
              <w:right w:val="nil"/>
            </w:tcBorders>
            <w:vAlign w:val="center"/>
          </w:tcPr>
          <w:p w14:paraId="7C6FD930"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33.0</w:t>
            </w:r>
          </w:p>
        </w:tc>
        <w:tc>
          <w:tcPr>
            <w:tcW w:w="568" w:type="dxa"/>
            <w:gridSpan w:val="2"/>
            <w:tcBorders>
              <w:top w:val="nil"/>
              <w:left w:val="nil"/>
              <w:bottom w:val="nil"/>
              <w:right w:val="nil"/>
            </w:tcBorders>
            <w:vAlign w:val="center"/>
          </w:tcPr>
          <w:p w14:paraId="69EC122D" w14:textId="77777777" w:rsidR="009F1BB3" w:rsidRPr="00D05268" w:rsidRDefault="009F1BB3" w:rsidP="00AC4D57">
            <w:pPr>
              <w:spacing w:line="240" w:lineRule="auto"/>
              <w:rPr>
                <w:rFonts w:ascii="Calibri" w:eastAsia="Times New Roman" w:hAnsi="Calibri" w:cs="Calibri"/>
                <w:color w:val="000000"/>
                <w:lang w:val="fr-FR"/>
              </w:rPr>
            </w:pPr>
            <w:r>
              <w:rPr>
                <w:rFonts w:ascii="Calibri" w:eastAsia="Times New Roman" w:hAnsi="Calibri" w:cs="Calibri"/>
                <w:color w:val="000000"/>
                <w:lang w:val="fr-FR"/>
              </w:rPr>
              <w:t>NS</w:t>
            </w:r>
          </w:p>
        </w:tc>
        <w:tc>
          <w:tcPr>
            <w:tcW w:w="2564" w:type="dxa"/>
            <w:gridSpan w:val="3"/>
            <w:tcBorders>
              <w:top w:val="nil"/>
              <w:left w:val="nil"/>
              <w:bottom w:val="nil"/>
              <w:right w:val="nil"/>
            </w:tcBorders>
          </w:tcPr>
          <w:p w14:paraId="0606DAC7" w14:textId="77777777" w:rsidR="009F1BB3" w:rsidRDefault="009F1BB3" w:rsidP="00AC4D57">
            <w:pPr>
              <w:spacing w:line="240" w:lineRule="auto"/>
              <w:rPr>
                <w:rFonts w:ascii="Calibri" w:eastAsia="Times New Roman" w:hAnsi="Calibri" w:cs="Calibri"/>
                <w:color w:val="000000"/>
                <w:lang w:val="fr-FR"/>
              </w:rPr>
            </w:pPr>
          </w:p>
        </w:tc>
        <w:tc>
          <w:tcPr>
            <w:tcW w:w="2564" w:type="dxa"/>
            <w:gridSpan w:val="6"/>
            <w:tcBorders>
              <w:top w:val="nil"/>
              <w:left w:val="nil"/>
              <w:bottom w:val="nil"/>
              <w:right w:val="nil"/>
            </w:tcBorders>
            <w:vAlign w:val="center"/>
          </w:tcPr>
          <w:p w14:paraId="20823F69" w14:textId="66EBFAF1" w:rsidR="009F1BB3" w:rsidRPr="00D05268" w:rsidRDefault="009F1BB3" w:rsidP="00AC4D57">
            <w:pPr>
              <w:spacing w:line="240" w:lineRule="auto"/>
              <w:rPr>
                <w:rFonts w:ascii="Calibri" w:eastAsia="Times New Roman" w:hAnsi="Calibri" w:cs="Calibri"/>
                <w:color w:val="000000"/>
                <w:lang w:val="fr-FR"/>
              </w:rPr>
            </w:pPr>
            <w:r>
              <w:rPr>
                <w:rFonts w:ascii="Calibri" w:eastAsia="Times New Roman" w:hAnsi="Calibri" w:cs="Calibri"/>
                <w:color w:val="000000"/>
                <w:lang w:val="fr-FR"/>
              </w:rPr>
              <w:t>From -30% to +100%</w:t>
            </w:r>
          </w:p>
        </w:tc>
      </w:tr>
      <w:tr w:rsidR="009F1BB3" w:rsidRPr="00D05268" w14:paraId="179BB607"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605425EB"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Bian et al (2014) </w:t>
            </w:r>
            <w:r>
              <w:rPr>
                <w:rFonts w:ascii="Calibri" w:hAnsi="Calibri" w:cs="Calibri"/>
                <w:color w:val="000000"/>
                <w:vertAlign w:val="superscript"/>
                <w:lang w:val="fr-FR"/>
              </w:rPr>
              <w:t>a</w:t>
            </w:r>
          </w:p>
        </w:tc>
        <w:tc>
          <w:tcPr>
            <w:tcW w:w="703" w:type="dxa"/>
            <w:tcBorders>
              <w:top w:val="nil"/>
              <w:left w:val="nil"/>
              <w:bottom w:val="nil"/>
              <w:right w:val="nil"/>
            </w:tcBorders>
            <w:vAlign w:val="center"/>
          </w:tcPr>
          <w:p w14:paraId="173F959F"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5.9</w:t>
            </w:r>
          </w:p>
        </w:tc>
        <w:tc>
          <w:tcPr>
            <w:tcW w:w="742" w:type="dxa"/>
            <w:tcBorders>
              <w:top w:val="nil"/>
              <w:left w:val="nil"/>
              <w:bottom w:val="nil"/>
              <w:right w:val="nil"/>
            </w:tcBorders>
            <w:shd w:val="clear" w:color="auto" w:fill="FFFFFF" w:themeFill="background1"/>
          </w:tcPr>
          <w:p w14:paraId="7D5BA1CA"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40</w:t>
            </w:r>
          </w:p>
        </w:tc>
        <w:tc>
          <w:tcPr>
            <w:tcW w:w="1014" w:type="dxa"/>
            <w:gridSpan w:val="3"/>
            <w:tcBorders>
              <w:top w:val="nil"/>
              <w:left w:val="nil"/>
              <w:bottom w:val="nil"/>
              <w:right w:val="nil"/>
            </w:tcBorders>
            <w:shd w:val="clear" w:color="auto" w:fill="000000" w:themeFill="text1"/>
            <w:vAlign w:val="center"/>
          </w:tcPr>
          <w:p w14:paraId="3F5AC8F4"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bottom w:val="nil"/>
              <w:right w:val="nil"/>
            </w:tcBorders>
            <w:shd w:val="clear" w:color="auto" w:fill="000000" w:themeFill="text1"/>
            <w:vAlign w:val="center"/>
          </w:tcPr>
          <w:p w14:paraId="18DC1B2D"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bottom w:val="nil"/>
              <w:right w:val="nil"/>
            </w:tcBorders>
            <w:shd w:val="clear" w:color="auto" w:fill="000000" w:themeFill="text1"/>
            <w:noWrap/>
            <w:vAlign w:val="center"/>
            <w:hideMark/>
          </w:tcPr>
          <w:p w14:paraId="4F0B3B5A" w14:textId="77777777" w:rsidR="009F1BB3" w:rsidRPr="00D05268" w:rsidRDefault="009F1BB3" w:rsidP="00AC4D57">
            <w:pPr>
              <w:spacing w:line="240" w:lineRule="auto"/>
              <w:jc w:val="right"/>
              <w:rPr>
                <w:rFonts w:ascii="Calibri" w:eastAsia="Times New Roman" w:hAnsi="Calibri" w:cs="Calibri"/>
                <w:color w:val="000000"/>
                <w:lang w:val="fr-FR"/>
              </w:rPr>
            </w:pPr>
            <w:r w:rsidRPr="00D05268">
              <w:rPr>
                <w:rFonts w:ascii="Calibri" w:eastAsia="Times New Roman" w:hAnsi="Calibri" w:cs="Calibri"/>
                <w:color w:val="000000"/>
                <w:lang w:val="fr-FR"/>
              </w:rPr>
              <w:t>0</w:t>
            </w:r>
          </w:p>
        </w:tc>
        <w:tc>
          <w:tcPr>
            <w:tcW w:w="910" w:type="dxa"/>
            <w:gridSpan w:val="3"/>
            <w:tcBorders>
              <w:top w:val="nil"/>
              <w:left w:val="nil"/>
              <w:bottom w:val="nil"/>
              <w:right w:val="nil"/>
            </w:tcBorders>
            <w:vAlign w:val="center"/>
          </w:tcPr>
          <w:p w14:paraId="7CF0D9C3"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4.2</w:t>
            </w:r>
          </w:p>
        </w:tc>
        <w:tc>
          <w:tcPr>
            <w:tcW w:w="568" w:type="dxa"/>
            <w:gridSpan w:val="2"/>
            <w:tcBorders>
              <w:top w:val="nil"/>
              <w:left w:val="nil"/>
              <w:bottom w:val="nil"/>
              <w:right w:val="nil"/>
            </w:tcBorders>
            <w:vAlign w:val="center"/>
          </w:tcPr>
          <w:p w14:paraId="3EDF0786" w14:textId="77777777" w:rsidR="009F1BB3" w:rsidRPr="00D05268" w:rsidRDefault="009F1BB3" w:rsidP="00AC4D57">
            <w:pPr>
              <w:spacing w:line="240" w:lineRule="auto"/>
              <w:rPr>
                <w:rFonts w:ascii="Calibri" w:eastAsia="Times New Roman" w:hAnsi="Calibri" w:cs="Calibri"/>
                <w:color w:val="000000"/>
                <w:lang w:val="fr-FR"/>
              </w:rPr>
            </w:pPr>
            <w:r>
              <w:rPr>
                <w:rFonts w:ascii="Calibri" w:eastAsia="Times New Roman" w:hAnsi="Calibri" w:cs="Calibri"/>
                <w:color w:val="000000"/>
                <w:lang w:val="fr-FR"/>
              </w:rPr>
              <w:t>NS</w:t>
            </w:r>
          </w:p>
        </w:tc>
        <w:tc>
          <w:tcPr>
            <w:tcW w:w="2564" w:type="dxa"/>
            <w:gridSpan w:val="3"/>
            <w:tcBorders>
              <w:top w:val="nil"/>
              <w:left w:val="nil"/>
              <w:bottom w:val="nil"/>
              <w:right w:val="nil"/>
            </w:tcBorders>
          </w:tcPr>
          <w:p w14:paraId="39437706" w14:textId="77777777" w:rsidR="009F1BB3" w:rsidRPr="00D05268" w:rsidRDefault="009F1BB3" w:rsidP="00AC4D57">
            <w:pPr>
              <w:spacing w:line="240" w:lineRule="auto"/>
              <w:rPr>
                <w:rFonts w:ascii="Calibri" w:eastAsia="Times New Roman" w:hAnsi="Calibri" w:cs="Calibri"/>
                <w:color w:val="000000"/>
                <w:lang w:val="fr-FR"/>
              </w:rPr>
            </w:pPr>
          </w:p>
        </w:tc>
        <w:tc>
          <w:tcPr>
            <w:tcW w:w="2564" w:type="dxa"/>
            <w:gridSpan w:val="6"/>
            <w:tcBorders>
              <w:top w:val="nil"/>
              <w:left w:val="nil"/>
              <w:bottom w:val="nil"/>
              <w:right w:val="nil"/>
            </w:tcBorders>
            <w:vAlign w:val="center"/>
          </w:tcPr>
          <w:p w14:paraId="0D3078EC" w14:textId="5003B4FF" w:rsidR="009F1BB3" w:rsidRPr="00D05268" w:rsidRDefault="009F1BB3" w:rsidP="00AC4D57">
            <w:pPr>
              <w:spacing w:line="240" w:lineRule="auto"/>
              <w:rPr>
                <w:rFonts w:ascii="Calibri" w:eastAsia="Times New Roman" w:hAnsi="Calibri" w:cs="Calibri"/>
                <w:color w:val="000000"/>
                <w:lang w:val="fr-FR"/>
              </w:rPr>
            </w:pPr>
          </w:p>
        </w:tc>
      </w:tr>
      <w:tr w:rsidR="009F1BB3" w:rsidRPr="00D05268" w14:paraId="0E76680A"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4BA2D82D" w14:textId="77777777" w:rsidR="009F1BB3" w:rsidRPr="00FD19E4" w:rsidRDefault="009F1BB3" w:rsidP="00AC4D57">
            <w:pPr>
              <w:spacing w:line="240" w:lineRule="auto"/>
              <w:rPr>
                <w:rFonts w:ascii="Calibri" w:hAnsi="Calibri" w:cs="Calibri"/>
                <w:color w:val="000000"/>
                <w:lang w:val="fr-FR"/>
              </w:rPr>
            </w:pPr>
            <w:r w:rsidRPr="00FD19E4">
              <w:rPr>
                <w:rFonts w:ascii="Calibri" w:hAnsi="Calibri" w:cs="Calibri"/>
                <w:color w:val="000000"/>
                <w:lang w:val="fr-FR"/>
              </w:rPr>
              <w:t xml:space="preserve">Borchard et al (2014) </w:t>
            </w:r>
            <w:r w:rsidRPr="001B7970">
              <w:rPr>
                <w:rFonts w:ascii="Calibri" w:hAnsi="Calibri" w:cs="Calibri"/>
                <w:color w:val="000000"/>
                <w:vertAlign w:val="superscript"/>
                <w:lang w:val="fr-FR"/>
              </w:rPr>
              <w:t>p</w:t>
            </w:r>
            <w:r>
              <w:rPr>
                <w:rFonts w:ascii="Calibri" w:hAnsi="Calibri" w:cs="Calibri"/>
                <w:color w:val="000000"/>
                <w:vertAlign w:val="superscript"/>
                <w:lang w:val="fr-FR"/>
              </w:rPr>
              <w:t>, a</w:t>
            </w:r>
          </w:p>
        </w:tc>
        <w:tc>
          <w:tcPr>
            <w:tcW w:w="703" w:type="dxa"/>
            <w:tcBorders>
              <w:top w:val="nil"/>
              <w:left w:val="nil"/>
              <w:bottom w:val="nil"/>
              <w:right w:val="nil"/>
            </w:tcBorders>
            <w:vAlign w:val="center"/>
          </w:tcPr>
          <w:p w14:paraId="414C0193" w14:textId="77777777" w:rsidR="009F1BB3" w:rsidRDefault="009F1BB3" w:rsidP="00AC4D57">
            <w:pPr>
              <w:spacing w:line="240" w:lineRule="auto"/>
              <w:jc w:val="right"/>
              <w:rPr>
                <w:sz w:val="20"/>
                <w:szCs w:val="20"/>
              </w:rPr>
            </w:pPr>
            <w:r>
              <w:rPr>
                <w:sz w:val="20"/>
                <w:szCs w:val="20"/>
              </w:rPr>
              <w:t>NA</w:t>
            </w:r>
          </w:p>
        </w:tc>
        <w:tc>
          <w:tcPr>
            <w:tcW w:w="742" w:type="dxa"/>
            <w:tcBorders>
              <w:top w:val="nil"/>
              <w:left w:val="nil"/>
              <w:bottom w:val="nil"/>
              <w:right w:val="nil"/>
            </w:tcBorders>
            <w:shd w:val="clear" w:color="auto" w:fill="FFFFFF" w:themeFill="background1"/>
          </w:tcPr>
          <w:p w14:paraId="1BE54C55"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45</w:t>
            </w:r>
          </w:p>
        </w:tc>
        <w:tc>
          <w:tcPr>
            <w:tcW w:w="1014" w:type="dxa"/>
            <w:gridSpan w:val="3"/>
            <w:tcBorders>
              <w:top w:val="nil"/>
              <w:left w:val="nil"/>
              <w:bottom w:val="nil"/>
              <w:right w:val="nil"/>
            </w:tcBorders>
            <w:shd w:val="clear" w:color="auto" w:fill="FFFFFF" w:themeFill="background1"/>
            <w:vAlign w:val="center"/>
          </w:tcPr>
          <w:p w14:paraId="46AE09E2" w14:textId="77777777" w:rsidR="009F1BB3" w:rsidRPr="00E377EE" w:rsidRDefault="009F1BB3" w:rsidP="00AC4D57">
            <w:pPr>
              <w:spacing w:line="240" w:lineRule="auto"/>
              <w:jc w:val="right"/>
              <w:rPr>
                <w:rFonts w:ascii="Calibri" w:hAnsi="Calibri" w:cs="Calibri"/>
                <w:color w:val="000000" w:themeColor="text1"/>
              </w:rPr>
            </w:pPr>
            <w:r w:rsidRPr="00E377EE">
              <w:rPr>
                <w:rFonts w:ascii="Calibri" w:hAnsi="Calibri" w:cs="Calibri"/>
                <w:color w:val="000000" w:themeColor="text1"/>
              </w:rPr>
              <w:t>3</w:t>
            </w:r>
          </w:p>
        </w:tc>
        <w:tc>
          <w:tcPr>
            <w:tcW w:w="903" w:type="dxa"/>
            <w:gridSpan w:val="2"/>
            <w:tcBorders>
              <w:top w:val="nil"/>
              <w:left w:val="nil"/>
              <w:bottom w:val="nil"/>
              <w:right w:val="nil"/>
            </w:tcBorders>
            <w:shd w:val="clear" w:color="auto" w:fill="000000" w:themeFill="text1"/>
            <w:vAlign w:val="center"/>
          </w:tcPr>
          <w:p w14:paraId="1DBDF500"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bottom w:val="nil"/>
              <w:right w:val="nil"/>
            </w:tcBorders>
            <w:shd w:val="clear" w:color="auto" w:fill="000000" w:themeFill="text1"/>
            <w:noWrap/>
            <w:vAlign w:val="center"/>
            <w:hideMark/>
          </w:tcPr>
          <w:p w14:paraId="1B6CC8EF"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1</w:t>
            </w:r>
          </w:p>
        </w:tc>
        <w:tc>
          <w:tcPr>
            <w:tcW w:w="910" w:type="dxa"/>
            <w:gridSpan w:val="3"/>
            <w:tcBorders>
              <w:top w:val="nil"/>
              <w:left w:val="nil"/>
              <w:bottom w:val="nil"/>
              <w:right w:val="nil"/>
            </w:tcBorders>
            <w:vAlign w:val="center"/>
          </w:tcPr>
          <w:p w14:paraId="37653AB0"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-70.0</w:t>
            </w:r>
          </w:p>
        </w:tc>
        <w:tc>
          <w:tcPr>
            <w:tcW w:w="568" w:type="dxa"/>
            <w:gridSpan w:val="2"/>
            <w:tcBorders>
              <w:top w:val="nil"/>
              <w:left w:val="nil"/>
              <w:bottom w:val="nil"/>
              <w:right w:val="nil"/>
            </w:tcBorders>
            <w:vAlign w:val="center"/>
          </w:tcPr>
          <w:p w14:paraId="41893ED0"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bottom w:val="nil"/>
              <w:right w:val="nil"/>
            </w:tcBorders>
          </w:tcPr>
          <w:p w14:paraId="072922F3"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493B9957" w14:textId="6C39F998" w:rsidR="009F1BB3" w:rsidRPr="00D05268" w:rsidRDefault="009F1BB3" w:rsidP="00AC4D57">
            <w:pPr>
              <w:spacing w:line="240" w:lineRule="auto"/>
              <w:rPr>
                <w:rFonts w:ascii="Calibri" w:eastAsia="Times New Roman" w:hAnsi="Calibri" w:cs="Calibri"/>
                <w:color w:val="000000"/>
              </w:rPr>
            </w:pPr>
          </w:p>
        </w:tc>
      </w:tr>
      <w:tr w:rsidR="009F1BB3" w:rsidRPr="00D05268" w14:paraId="541CAD34"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6F81FB68" w14:textId="77777777" w:rsidR="009F1BB3" w:rsidRPr="00FD19E4" w:rsidRDefault="009F1BB3" w:rsidP="00AC4D57">
            <w:pPr>
              <w:spacing w:line="240" w:lineRule="auto"/>
              <w:rPr>
                <w:rFonts w:ascii="Calibri" w:hAnsi="Calibri" w:cs="Calibri"/>
                <w:color w:val="000000"/>
                <w:lang w:val="fr-FR"/>
              </w:rPr>
            </w:pPr>
            <w:r w:rsidRPr="00FD19E4">
              <w:rPr>
                <w:rFonts w:ascii="Calibri" w:hAnsi="Calibri" w:cs="Calibri"/>
                <w:color w:val="000000"/>
                <w:lang w:val="fr-FR"/>
              </w:rPr>
              <w:t>Bruun et al (2014)</w:t>
            </w:r>
            <w:r w:rsidRPr="001B7970">
              <w:rPr>
                <w:rFonts w:ascii="Calibri" w:hAnsi="Calibri" w:cs="Calibri"/>
                <w:color w:val="000000"/>
                <w:vertAlign w:val="superscript"/>
                <w:lang w:val="fr-FR"/>
              </w:rPr>
              <w:t xml:space="preserve"> p</w:t>
            </w:r>
            <w:r>
              <w:rPr>
                <w:rFonts w:ascii="Calibri" w:hAnsi="Calibri" w:cs="Calibri"/>
                <w:color w:val="000000"/>
                <w:vertAlign w:val="superscript"/>
                <w:lang w:val="fr-FR"/>
              </w:rPr>
              <w:t>, a</w:t>
            </w:r>
          </w:p>
        </w:tc>
        <w:tc>
          <w:tcPr>
            <w:tcW w:w="703" w:type="dxa"/>
            <w:tcBorders>
              <w:top w:val="nil"/>
              <w:left w:val="nil"/>
              <w:bottom w:val="nil"/>
              <w:right w:val="nil"/>
            </w:tcBorders>
            <w:vAlign w:val="center"/>
          </w:tcPr>
          <w:p w14:paraId="6896B253"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6.8</w:t>
            </w:r>
          </w:p>
        </w:tc>
        <w:tc>
          <w:tcPr>
            <w:tcW w:w="742" w:type="dxa"/>
            <w:tcBorders>
              <w:top w:val="nil"/>
              <w:left w:val="nil"/>
              <w:bottom w:val="nil"/>
              <w:right w:val="nil"/>
            </w:tcBorders>
            <w:shd w:val="clear" w:color="auto" w:fill="FFFFFF" w:themeFill="background1"/>
          </w:tcPr>
          <w:p w14:paraId="78440991"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45</w:t>
            </w:r>
          </w:p>
        </w:tc>
        <w:tc>
          <w:tcPr>
            <w:tcW w:w="1014" w:type="dxa"/>
            <w:gridSpan w:val="3"/>
            <w:tcBorders>
              <w:top w:val="nil"/>
              <w:left w:val="nil"/>
              <w:bottom w:val="nil"/>
              <w:right w:val="nil"/>
            </w:tcBorders>
            <w:shd w:val="clear" w:color="auto" w:fill="000000" w:themeFill="text1"/>
            <w:vAlign w:val="center"/>
          </w:tcPr>
          <w:p w14:paraId="653003B3"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000000" w:themeFill="text1"/>
            <w:vAlign w:val="center"/>
          </w:tcPr>
          <w:p w14:paraId="7E0AC5F6"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bottom w:val="nil"/>
              <w:right w:val="nil"/>
            </w:tcBorders>
            <w:shd w:val="clear" w:color="auto" w:fill="000000" w:themeFill="text1"/>
            <w:noWrap/>
            <w:vAlign w:val="center"/>
            <w:hideMark/>
          </w:tcPr>
          <w:p w14:paraId="7E5969B2"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1</w:t>
            </w:r>
          </w:p>
        </w:tc>
        <w:tc>
          <w:tcPr>
            <w:tcW w:w="910" w:type="dxa"/>
            <w:gridSpan w:val="3"/>
            <w:tcBorders>
              <w:top w:val="nil"/>
              <w:left w:val="nil"/>
              <w:bottom w:val="nil"/>
              <w:right w:val="nil"/>
            </w:tcBorders>
            <w:vAlign w:val="center"/>
          </w:tcPr>
          <w:p w14:paraId="4738D144"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-28.0</w:t>
            </w:r>
          </w:p>
        </w:tc>
        <w:tc>
          <w:tcPr>
            <w:tcW w:w="568" w:type="dxa"/>
            <w:gridSpan w:val="2"/>
            <w:tcBorders>
              <w:top w:val="nil"/>
              <w:left w:val="nil"/>
              <w:bottom w:val="nil"/>
              <w:right w:val="nil"/>
            </w:tcBorders>
            <w:vAlign w:val="center"/>
          </w:tcPr>
          <w:p w14:paraId="69C1046D"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bottom w:val="nil"/>
              <w:right w:val="nil"/>
            </w:tcBorders>
          </w:tcPr>
          <w:p w14:paraId="21E2F6B8"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2CD3CAED" w14:textId="502E78F4"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Biochar decreases rooting</w:t>
            </w:r>
          </w:p>
        </w:tc>
      </w:tr>
      <w:tr w:rsidR="009F1BB3" w:rsidRPr="00D05268" w14:paraId="300995AA"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6B2D8C30" w14:textId="77777777" w:rsidR="009F1BB3" w:rsidRDefault="009F1BB3" w:rsidP="00AC4D57">
            <w:pPr>
              <w:spacing w:line="240" w:lineRule="auto"/>
              <w:rPr>
                <w:rFonts w:ascii="Calibri" w:hAnsi="Calibri" w:cs="Calibri"/>
                <w:color w:val="000000"/>
              </w:rPr>
            </w:pPr>
            <w:r>
              <w:rPr>
                <w:rFonts w:ascii="Calibri" w:hAnsi="Calibri" w:cs="Calibri"/>
                <w:color w:val="000000"/>
              </w:rPr>
              <w:t>Carter et al (2013)</w:t>
            </w:r>
            <w:r w:rsidRPr="001B7970">
              <w:rPr>
                <w:rFonts w:ascii="Calibri" w:hAnsi="Calibri" w:cs="Calibri"/>
                <w:color w:val="000000"/>
                <w:vertAlign w:val="superscript"/>
                <w:lang w:val="fr-FR"/>
              </w:rPr>
              <w:t xml:space="preserve"> p</w:t>
            </w:r>
          </w:p>
        </w:tc>
        <w:tc>
          <w:tcPr>
            <w:tcW w:w="703" w:type="dxa"/>
            <w:tcBorders>
              <w:top w:val="nil"/>
              <w:left w:val="nil"/>
              <w:bottom w:val="nil"/>
              <w:right w:val="nil"/>
            </w:tcBorders>
            <w:vAlign w:val="center"/>
          </w:tcPr>
          <w:p w14:paraId="4D6807A5"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4.7</w:t>
            </w:r>
          </w:p>
        </w:tc>
        <w:tc>
          <w:tcPr>
            <w:tcW w:w="742" w:type="dxa"/>
            <w:tcBorders>
              <w:top w:val="nil"/>
              <w:left w:val="nil"/>
              <w:bottom w:val="nil"/>
              <w:right w:val="nil"/>
            </w:tcBorders>
            <w:shd w:val="clear" w:color="auto" w:fill="FFFFFF" w:themeFill="background1"/>
          </w:tcPr>
          <w:p w14:paraId="2AFA28AC"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50</w:t>
            </w:r>
          </w:p>
        </w:tc>
        <w:tc>
          <w:tcPr>
            <w:tcW w:w="1014" w:type="dxa"/>
            <w:gridSpan w:val="3"/>
            <w:tcBorders>
              <w:top w:val="nil"/>
              <w:left w:val="nil"/>
              <w:bottom w:val="nil"/>
              <w:right w:val="nil"/>
            </w:tcBorders>
            <w:shd w:val="clear" w:color="auto" w:fill="000000" w:themeFill="text1"/>
            <w:vAlign w:val="center"/>
          </w:tcPr>
          <w:p w14:paraId="59F71F41"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FFFFFF" w:themeFill="background1"/>
            <w:vAlign w:val="center"/>
          </w:tcPr>
          <w:p w14:paraId="7876F978" w14:textId="77777777" w:rsidR="009F1BB3" w:rsidRPr="007C4253" w:rsidRDefault="009F1BB3" w:rsidP="00AC4D57">
            <w:pPr>
              <w:spacing w:line="240" w:lineRule="auto"/>
              <w:jc w:val="right"/>
              <w:rPr>
                <w:rFonts w:ascii="Calibri" w:hAnsi="Calibri" w:cs="Calibri"/>
                <w:color w:val="000000" w:themeColor="text1"/>
              </w:rPr>
            </w:pPr>
            <w:r w:rsidRPr="007C4253">
              <w:rPr>
                <w:rFonts w:ascii="Calibri" w:hAnsi="Calibri" w:cs="Calibri"/>
                <w:color w:val="000000" w:themeColor="text1"/>
              </w:rPr>
              <w:t>8</w:t>
            </w:r>
          </w:p>
        </w:tc>
        <w:tc>
          <w:tcPr>
            <w:tcW w:w="705" w:type="dxa"/>
            <w:gridSpan w:val="2"/>
            <w:tcBorders>
              <w:top w:val="nil"/>
              <w:left w:val="nil"/>
              <w:bottom w:val="nil"/>
              <w:right w:val="nil"/>
            </w:tcBorders>
            <w:shd w:val="clear" w:color="auto" w:fill="000000" w:themeFill="text1"/>
            <w:noWrap/>
            <w:vAlign w:val="center"/>
            <w:hideMark/>
          </w:tcPr>
          <w:p w14:paraId="074D7046"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1</w:t>
            </w:r>
          </w:p>
        </w:tc>
        <w:tc>
          <w:tcPr>
            <w:tcW w:w="910" w:type="dxa"/>
            <w:gridSpan w:val="3"/>
            <w:tcBorders>
              <w:top w:val="nil"/>
              <w:left w:val="nil"/>
              <w:bottom w:val="nil"/>
              <w:right w:val="nil"/>
            </w:tcBorders>
            <w:vAlign w:val="center"/>
          </w:tcPr>
          <w:p w14:paraId="40D8F4B0"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91.9</w:t>
            </w:r>
          </w:p>
        </w:tc>
        <w:tc>
          <w:tcPr>
            <w:tcW w:w="568" w:type="dxa"/>
            <w:gridSpan w:val="2"/>
            <w:tcBorders>
              <w:top w:val="nil"/>
              <w:left w:val="nil"/>
              <w:bottom w:val="nil"/>
              <w:right w:val="nil"/>
            </w:tcBorders>
            <w:vAlign w:val="center"/>
          </w:tcPr>
          <w:p w14:paraId="5E2FD3CF"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bottom w:val="nil"/>
              <w:right w:val="nil"/>
            </w:tcBorders>
          </w:tcPr>
          <w:p w14:paraId="297C5D9E"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6BDD9E2A" w14:textId="1B1FAEAA"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Metal toxicity</w:t>
            </w:r>
          </w:p>
        </w:tc>
      </w:tr>
      <w:tr w:rsidR="009F1BB3" w:rsidRPr="00D05268" w14:paraId="42D572CE"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7ABF5D84" w14:textId="77777777" w:rsidR="009F1BB3" w:rsidRPr="00FD19E4" w:rsidRDefault="009F1BB3" w:rsidP="00AC4D57">
            <w:pPr>
              <w:spacing w:line="240" w:lineRule="auto"/>
              <w:rPr>
                <w:rFonts w:ascii="Calibri" w:hAnsi="Calibri" w:cs="Calibri"/>
                <w:color w:val="000000"/>
                <w:lang w:val="fr-FR"/>
              </w:rPr>
            </w:pPr>
            <w:r w:rsidRPr="00FD19E4">
              <w:rPr>
                <w:rFonts w:ascii="Calibri" w:hAnsi="Calibri" w:cs="Calibri"/>
                <w:color w:val="000000"/>
                <w:lang w:val="fr-FR"/>
              </w:rPr>
              <w:t>Chan et al (2007)</w:t>
            </w:r>
            <w:r w:rsidRPr="001B7970">
              <w:rPr>
                <w:rFonts w:ascii="Calibri" w:hAnsi="Calibri" w:cs="Calibri"/>
                <w:color w:val="000000"/>
                <w:vertAlign w:val="superscript"/>
                <w:lang w:val="fr-FR"/>
              </w:rPr>
              <w:t xml:space="preserve"> p</w:t>
            </w:r>
            <w:r>
              <w:rPr>
                <w:rFonts w:ascii="Calibri" w:hAnsi="Calibri" w:cs="Calibri"/>
                <w:color w:val="000000"/>
                <w:vertAlign w:val="superscript"/>
                <w:lang w:val="fr-FR"/>
              </w:rPr>
              <w:t>, a</w:t>
            </w:r>
          </w:p>
        </w:tc>
        <w:tc>
          <w:tcPr>
            <w:tcW w:w="703" w:type="dxa"/>
            <w:tcBorders>
              <w:top w:val="nil"/>
              <w:left w:val="nil"/>
              <w:bottom w:val="nil"/>
              <w:right w:val="nil"/>
            </w:tcBorders>
            <w:vAlign w:val="center"/>
          </w:tcPr>
          <w:p w14:paraId="1A738B17"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4.5</w:t>
            </w:r>
          </w:p>
        </w:tc>
        <w:tc>
          <w:tcPr>
            <w:tcW w:w="742" w:type="dxa"/>
            <w:tcBorders>
              <w:top w:val="nil"/>
              <w:left w:val="nil"/>
              <w:bottom w:val="nil"/>
              <w:right w:val="nil"/>
            </w:tcBorders>
            <w:shd w:val="clear" w:color="auto" w:fill="FFFFFF" w:themeFill="background1"/>
          </w:tcPr>
          <w:p w14:paraId="5DABA7D4"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10</w:t>
            </w:r>
          </w:p>
        </w:tc>
        <w:tc>
          <w:tcPr>
            <w:tcW w:w="1014" w:type="dxa"/>
            <w:gridSpan w:val="3"/>
            <w:tcBorders>
              <w:top w:val="nil"/>
              <w:left w:val="nil"/>
              <w:bottom w:val="nil"/>
              <w:right w:val="nil"/>
            </w:tcBorders>
            <w:shd w:val="clear" w:color="auto" w:fill="000000" w:themeFill="text1"/>
            <w:vAlign w:val="center"/>
          </w:tcPr>
          <w:p w14:paraId="1D524BE1"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000000" w:themeFill="text1"/>
            <w:vAlign w:val="center"/>
          </w:tcPr>
          <w:p w14:paraId="7935C4BC"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5</w:t>
            </w:r>
          </w:p>
        </w:tc>
        <w:tc>
          <w:tcPr>
            <w:tcW w:w="705" w:type="dxa"/>
            <w:gridSpan w:val="2"/>
            <w:tcBorders>
              <w:top w:val="nil"/>
              <w:left w:val="nil"/>
              <w:bottom w:val="nil"/>
              <w:right w:val="nil"/>
            </w:tcBorders>
            <w:shd w:val="clear" w:color="auto" w:fill="000000" w:themeFill="text1"/>
            <w:noWrap/>
            <w:vAlign w:val="center"/>
            <w:hideMark/>
          </w:tcPr>
          <w:p w14:paraId="1EC963E0"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1</w:t>
            </w:r>
          </w:p>
        </w:tc>
        <w:tc>
          <w:tcPr>
            <w:tcW w:w="910" w:type="dxa"/>
            <w:gridSpan w:val="3"/>
            <w:tcBorders>
              <w:top w:val="nil"/>
              <w:left w:val="nil"/>
              <w:bottom w:val="nil"/>
              <w:right w:val="nil"/>
            </w:tcBorders>
            <w:vAlign w:val="center"/>
          </w:tcPr>
          <w:p w14:paraId="2F093A5B"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-40.0</w:t>
            </w:r>
          </w:p>
        </w:tc>
        <w:tc>
          <w:tcPr>
            <w:tcW w:w="568" w:type="dxa"/>
            <w:gridSpan w:val="2"/>
            <w:tcBorders>
              <w:top w:val="nil"/>
              <w:left w:val="nil"/>
              <w:bottom w:val="nil"/>
              <w:right w:val="nil"/>
            </w:tcBorders>
            <w:vAlign w:val="center"/>
          </w:tcPr>
          <w:p w14:paraId="10106E75"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bottom w:val="nil"/>
              <w:right w:val="nil"/>
            </w:tcBorders>
          </w:tcPr>
          <w:p w14:paraId="24E4BD2F"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616A3739" w14:textId="2320302C"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Yield increased at 100 t</w:t>
            </w:r>
          </w:p>
        </w:tc>
      </w:tr>
      <w:tr w:rsidR="009F1BB3" w:rsidRPr="00D05268" w14:paraId="7985B9D5"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11A20E4C" w14:textId="77777777" w:rsidR="009F1BB3" w:rsidRPr="00FD19E4" w:rsidRDefault="009F1BB3" w:rsidP="00AC4D57">
            <w:pPr>
              <w:spacing w:line="240" w:lineRule="auto"/>
              <w:rPr>
                <w:rFonts w:ascii="Calibri" w:hAnsi="Calibri" w:cs="Calibri"/>
                <w:color w:val="000000"/>
                <w:lang w:val="fr-FR"/>
              </w:rPr>
            </w:pPr>
            <w:r w:rsidRPr="00FD19E4">
              <w:rPr>
                <w:rFonts w:ascii="Calibri" w:hAnsi="Calibri" w:cs="Calibri"/>
                <w:color w:val="000000"/>
                <w:lang w:val="fr-FR"/>
              </w:rPr>
              <w:t>Chan et al (2008)</w:t>
            </w:r>
            <w:r w:rsidRPr="001B7970">
              <w:rPr>
                <w:rFonts w:ascii="Calibri" w:hAnsi="Calibri" w:cs="Calibri"/>
                <w:color w:val="000000"/>
                <w:vertAlign w:val="superscript"/>
                <w:lang w:val="fr-FR"/>
              </w:rPr>
              <w:t xml:space="preserve"> p</w:t>
            </w:r>
            <w:r>
              <w:rPr>
                <w:rFonts w:ascii="Calibri" w:hAnsi="Calibri" w:cs="Calibri"/>
                <w:color w:val="000000"/>
                <w:vertAlign w:val="superscript"/>
                <w:lang w:val="fr-FR"/>
              </w:rPr>
              <w:t>, a</w:t>
            </w:r>
          </w:p>
        </w:tc>
        <w:tc>
          <w:tcPr>
            <w:tcW w:w="703" w:type="dxa"/>
            <w:tcBorders>
              <w:top w:val="nil"/>
              <w:left w:val="nil"/>
              <w:bottom w:val="nil"/>
              <w:right w:val="nil"/>
            </w:tcBorders>
            <w:vAlign w:val="center"/>
          </w:tcPr>
          <w:p w14:paraId="110B3BB3"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4.5</w:t>
            </w:r>
          </w:p>
        </w:tc>
        <w:tc>
          <w:tcPr>
            <w:tcW w:w="742" w:type="dxa"/>
            <w:tcBorders>
              <w:top w:val="nil"/>
              <w:left w:val="nil"/>
              <w:bottom w:val="nil"/>
              <w:right w:val="nil"/>
            </w:tcBorders>
            <w:shd w:val="clear" w:color="auto" w:fill="FFFFFF" w:themeFill="background1"/>
          </w:tcPr>
          <w:p w14:paraId="76FDFD71"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10</w:t>
            </w:r>
          </w:p>
        </w:tc>
        <w:tc>
          <w:tcPr>
            <w:tcW w:w="1014" w:type="dxa"/>
            <w:gridSpan w:val="3"/>
            <w:tcBorders>
              <w:top w:val="nil"/>
              <w:left w:val="nil"/>
              <w:bottom w:val="nil"/>
              <w:right w:val="nil"/>
            </w:tcBorders>
            <w:shd w:val="clear" w:color="auto" w:fill="000000" w:themeFill="text1"/>
            <w:vAlign w:val="center"/>
          </w:tcPr>
          <w:p w14:paraId="08F0D9D5"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000000" w:themeFill="text1"/>
            <w:vAlign w:val="center"/>
          </w:tcPr>
          <w:p w14:paraId="1AE16492"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5</w:t>
            </w:r>
          </w:p>
        </w:tc>
        <w:tc>
          <w:tcPr>
            <w:tcW w:w="705" w:type="dxa"/>
            <w:gridSpan w:val="2"/>
            <w:tcBorders>
              <w:top w:val="nil"/>
              <w:left w:val="nil"/>
              <w:bottom w:val="nil"/>
              <w:right w:val="nil"/>
            </w:tcBorders>
            <w:shd w:val="clear" w:color="auto" w:fill="000000" w:themeFill="text1"/>
            <w:noWrap/>
            <w:vAlign w:val="center"/>
            <w:hideMark/>
          </w:tcPr>
          <w:p w14:paraId="53DC049D"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1</w:t>
            </w:r>
          </w:p>
        </w:tc>
        <w:tc>
          <w:tcPr>
            <w:tcW w:w="910" w:type="dxa"/>
            <w:gridSpan w:val="3"/>
            <w:tcBorders>
              <w:top w:val="nil"/>
              <w:left w:val="nil"/>
              <w:bottom w:val="nil"/>
              <w:right w:val="nil"/>
            </w:tcBorders>
            <w:vAlign w:val="center"/>
          </w:tcPr>
          <w:p w14:paraId="3AA9D121"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30.0</w:t>
            </w:r>
          </w:p>
        </w:tc>
        <w:tc>
          <w:tcPr>
            <w:tcW w:w="568" w:type="dxa"/>
            <w:gridSpan w:val="2"/>
            <w:tcBorders>
              <w:top w:val="nil"/>
              <w:left w:val="nil"/>
              <w:bottom w:val="nil"/>
              <w:right w:val="nil"/>
            </w:tcBorders>
            <w:vAlign w:val="center"/>
          </w:tcPr>
          <w:p w14:paraId="1FC8AD84"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bottom w:val="nil"/>
              <w:right w:val="nil"/>
            </w:tcBorders>
          </w:tcPr>
          <w:p w14:paraId="3F2F5E02"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70B56237" w14:textId="763A8C90"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No test result</w:t>
            </w:r>
          </w:p>
        </w:tc>
      </w:tr>
      <w:tr w:rsidR="009F1BB3" w:rsidRPr="00D05268" w14:paraId="6E0B1627"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1A372947"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Chen et al 2010 </w:t>
            </w:r>
            <w:r>
              <w:rPr>
                <w:rFonts w:ascii="Calibri" w:hAnsi="Calibri" w:cs="Calibri"/>
                <w:color w:val="000000"/>
                <w:vertAlign w:val="superscript"/>
                <w:lang w:val="fr-FR"/>
              </w:rPr>
              <w:t>a</w:t>
            </w:r>
          </w:p>
        </w:tc>
        <w:tc>
          <w:tcPr>
            <w:tcW w:w="703" w:type="dxa"/>
            <w:tcBorders>
              <w:top w:val="nil"/>
              <w:left w:val="nil"/>
              <w:bottom w:val="nil"/>
              <w:right w:val="nil"/>
            </w:tcBorders>
            <w:vAlign w:val="center"/>
          </w:tcPr>
          <w:p w14:paraId="513736E0"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7.2</w:t>
            </w:r>
          </w:p>
        </w:tc>
        <w:tc>
          <w:tcPr>
            <w:tcW w:w="742" w:type="dxa"/>
            <w:tcBorders>
              <w:top w:val="nil"/>
              <w:left w:val="nil"/>
              <w:bottom w:val="nil"/>
              <w:right w:val="nil"/>
            </w:tcBorders>
            <w:shd w:val="clear" w:color="auto" w:fill="FFFFFF" w:themeFill="background1"/>
          </w:tcPr>
          <w:p w14:paraId="4E40FE0D"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1000</w:t>
            </w:r>
          </w:p>
        </w:tc>
        <w:tc>
          <w:tcPr>
            <w:tcW w:w="1014" w:type="dxa"/>
            <w:gridSpan w:val="3"/>
            <w:tcBorders>
              <w:top w:val="nil"/>
              <w:left w:val="nil"/>
              <w:bottom w:val="nil"/>
              <w:right w:val="nil"/>
            </w:tcBorders>
            <w:shd w:val="clear" w:color="auto" w:fill="000000" w:themeFill="text1"/>
            <w:vAlign w:val="center"/>
          </w:tcPr>
          <w:p w14:paraId="2E5F07EC"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000000" w:themeFill="text1"/>
            <w:vAlign w:val="center"/>
          </w:tcPr>
          <w:p w14:paraId="0EBFC25A"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2</w:t>
            </w:r>
          </w:p>
        </w:tc>
        <w:tc>
          <w:tcPr>
            <w:tcW w:w="705" w:type="dxa"/>
            <w:gridSpan w:val="2"/>
            <w:tcBorders>
              <w:top w:val="nil"/>
              <w:left w:val="nil"/>
              <w:bottom w:val="nil"/>
              <w:right w:val="nil"/>
            </w:tcBorders>
            <w:shd w:val="clear" w:color="auto" w:fill="000000" w:themeFill="text1"/>
            <w:noWrap/>
            <w:vAlign w:val="center"/>
            <w:hideMark/>
          </w:tcPr>
          <w:p w14:paraId="6D8FB376"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3CE49B9F"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5.6</w:t>
            </w:r>
          </w:p>
        </w:tc>
        <w:tc>
          <w:tcPr>
            <w:tcW w:w="568" w:type="dxa"/>
            <w:gridSpan w:val="2"/>
            <w:tcBorders>
              <w:top w:val="nil"/>
              <w:left w:val="nil"/>
              <w:bottom w:val="nil"/>
              <w:right w:val="nil"/>
            </w:tcBorders>
            <w:vAlign w:val="center"/>
          </w:tcPr>
          <w:p w14:paraId="2932F004"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bottom w:val="nil"/>
              <w:right w:val="nil"/>
            </w:tcBorders>
          </w:tcPr>
          <w:p w14:paraId="18B12D86"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222E8759" w14:textId="17364992" w:rsidR="009F1BB3" w:rsidRPr="00D05268" w:rsidRDefault="009F1BB3" w:rsidP="00AC4D57">
            <w:pPr>
              <w:spacing w:line="240" w:lineRule="auto"/>
              <w:rPr>
                <w:rFonts w:ascii="Calibri" w:eastAsia="Times New Roman" w:hAnsi="Calibri" w:cs="Calibri"/>
                <w:color w:val="000000"/>
              </w:rPr>
            </w:pPr>
          </w:p>
        </w:tc>
      </w:tr>
      <w:tr w:rsidR="009F1BB3" w:rsidRPr="00D05268" w14:paraId="197392DA"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3A5DD88B" w14:textId="77777777" w:rsidR="009F1BB3" w:rsidRDefault="009F1BB3" w:rsidP="00AC4D57">
            <w:pPr>
              <w:spacing w:line="240" w:lineRule="auto"/>
              <w:rPr>
                <w:rFonts w:ascii="Calibri" w:hAnsi="Calibri" w:cs="Calibri"/>
                <w:color w:val="000000"/>
              </w:rPr>
            </w:pPr>
            <w:r>
              <w:rPr>
                <w:rFonts w:ascii="Calibri" w:hAnsi="Calibri" w:cs="Calibri"/>
                <w:color w:val="000000"/>
              </w:rPr>
              <w:t>Colauto et al (2010)</w:t>
            </w:r>
            <w:r w:rsidRPr="001B7970">
              <w:rPr>
                <w:rFonts w:ascii="Calibri" w:hAnsi="Calibri" w:cs="Calibri"/>
                <w:color w:val="000000"/>
                <w:vertAlign w:val="superscript"/>
                <w:lang w:val="fr-FR"/>
              </w:rPr>
              <w:t xml:space="preserve"> p</w:t>
            </w:r>
          </w:p>
        </w:tc>
        <w:tc>
          <w:tcPr>
            <w:tcW w:w="703" w:type="dxa"/>
            <w:tcBorders>
              <w:top w:val="nil"/>
              <w:left w:val="nil"/>
              <w:bottom w:val="nil"/>
              <w:right w:val="nil"/>
            </w:tcBorders>
            <w:vAlign w:val="center"/>
          </w:tcPr>
          <w:p w14:paraId="3D49286F"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4.1</w:t>
            </w:r>
          </w:p>
        </w:tc>
        <w:tc>
          <w:tcPr>
            <w:tcW w:w="742" w:type="dxa"/>
            <w:tcBorders>
              <w:top w:val="nil"/>
              <w:left w:val="nil"/>
              <w:bottom w:val="nil"/>
              <w:right w:val="nil"/>
            </w:tcBorders>
            <w:shd w:val="clear" w:color="auto" w:fill="FFFFFF" w:themeFill="background1"/>
          </w:tcPr>
          <w:p w14:paraId="3AA0FF4B"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2000</w:t>
            </w:r>
          </w:p>
        </w:tc>
        <w:tc>
          <w:tcPr>
            <w:tcW w:w="1014" w:type="dxa"/>
            <w:gridSpan w:val="3"/>
            <w:tcBorders>
              <w:top w:val="nil"/>
              <w:left w:val="nil"/>
              <w:bottom w:val="nil"/>
              <w:right w:val="nil"/>
            </w:tcBorders>
            <w:shd w:val="clear" w:color="auto" w:fill="000000" w:themeFill="text1"/>
            <w:vAlign w:val="center"/>
          </w:tcPr>
          <w:p w14:paraId="4D6EB956"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FFFFFF" w:themeFill="background1"/>
            <w:vAlign w:val="center"/>
          </w:tcPr>
          <w:p w14:paraId="2BC8F0F5" w14:textId="77777777" w:rsidR="009F1BB3" w:rsidRPr="007C4253" w:rsidRDefault="009F1BB3" w:rsidP="00AC4D57">
            <w:pPr>
              <w:spacing w:line="240" w:lineRule="auto"/>
              <w:jc w:val="right"/>
              <w:rPr>
                <w:rFonts w:ascii="Calibri" w:hAnsi="Calibri" w:cs="Calibri"/>
                <w:color w:val="000000" w:themeColor="text1"/>
              </w:rPr>
            </w:pPr>
            <w:r w:rsidRPr="007C4253">
              <w:rPr>
                <w:rFonts w:ascii="Calibri" w:hAnsi="Calibri" w:cs="Calibri"/>
                <w:color w:val="000000" w:themeColor="text1"/>
              </w:rPr>
              <w:t>10</w:t>
            </w:r>
          </w:p>
        </w:tc>
        <w:tc>
          <w:tcPr>
            <w:tcW w:w="705" w:type="dxa"/>
            <w:gridSpan w:val="2"/>
            <w:tcBorders>
              <w:top w:val="nil"/>
              <w:left w:val="nil"/>
              <w:bottom w:val="nil"/>
              <w:right w:val="nil"/>
            </w:tcBorders>
            <w:shd w:val="clear" w:color="auto" w:fill="000000" w:themeFill="text1"/>
            <w:noWrap/>
            <w:vAlign w:val="center"/>
            <w:hideMark/>
          </w:tcPr>
          <w:p w14:paraId="56D0C33D"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21DEEC01"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-48.9</w:t>
            </w:r>
          </w:p>
        </w:tc>
        <w:tc>
          <w:tcPr>
            <w:tcW w:w="568" w:type="dxa"/>
            <w:gridSpan w:val="2"/>
            <w:tcBorders>
              <w:top w:val="nil"/>
              <w:left w:val="nil"/>
              <w:bottom w:val="nil"/>
              <w:right w:val="nil"/>
            </w:tcBorders>
            <w:vAlign w:val="center"/>
          </w:tcPr>
          <w:p w14:paraId="0010AAF9"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bottom w:val="nil"/>
              <w:right w:val="nil"/>
            </w:tcBorders>
          </w:tcPr>
          <w:p w14:paraId="19A47A53"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1A7BC64F" w14:textId="602C2C18" w:rsidR="009F1BB3" w:rsidRPr="00D05268" w:rsidRDefault="009F1BB3" w:rsidP="00AC4D57">
            <w:pPr>
              <w:spacing w:line="240" w:lineRule="auto"/>
              <w:rPr>
                <w:rFonts w:ascii="Calibri" w:eastAsia="Times New Roman" w:hAnsi="Calibri" w:cs="Calibri"/>
                <w:color w:val="000000"/>
              </w:rPr>
            </w:pPr>
          </w:p>
        </w:tc>
      </w:tr>
      <w:tr w:rsidR="009F1BB3" w:rsidRPr="00D05268" w14:paraId="4CFF7404"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01D587A4" w14:textId="77777777" w:rsidR="009F1BB3" w:rsidRDefault="009F1BB3" w:rsidP="00AC4D57">
            <w:pPr>
              <w:spacing w:line="240" w:lineRule="auto"/>
              <w:rPr>
                <w:rFonts w:ascii="Calibri" w:hAnsi="Calibri" w:cs="Calibri"/>
                <w:color w:val="000000"/>
              </w:rPr>
            </w:pPr>
            <w:r>
              <w:rPr>
                <w:rFonts w:ascii="Calibri" w:hAnsi="Calibri" w:cs="Calibri"/>
                <w:color w:val="000000"/>
              </w:rPr>
              <w:t>Constantin et al (1977)</w:t>
            </w:r>
            <w:r w:rsidRPr="001B7970">
              <w:rPr>
                <w:rFonts w:ascii="Calibri" w:hAnsi="Calibri" w:cs="Calibri"/>
                <w:color w:val="000000"/>
                <w:vertAlign w:val="superscript"/>
                <w:lang w:val="fr-FR"/>
              </w:rPr>
              <w:t xml:space="preserve"> p</w:t>
            </w:r>
          </w:p>
        </w:tc>
        <w:tc>
          <w:tcPr>
            <w:tcW w:w="703" w:type="dxa"/>
            <w:tcBorders>
              <w:top w:val="nil"/>
              <w:left w:val="nil"/>
              <w:bottom w:val="nil"/>
              <w:right w:val="nil"/>
            </w:tcBorders>
            <w:vAlign w:val="center"/>
          </w:tcPr>
          <w:p w14:paraId="77C142B6"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5.8</w:t>
            </w:r>
          </w:p>
        </w:tc>
        <w:tc>
          <w:tcPr>
            <w:tcW w:w="742" w:type="dxa"/>
            <w:tcBorders>
              <w:top w:val="nil"/>
              <w:left w:val="nil"/>
              <w:bottom w:val="nil"/>
              <w:right w:val="nil"/>
            </w:tcBorders>
            <w:shd w:val="clear" w:color="auto" w:fill="FFFFFF" w:themeFill="background1"/>
          </w:tcPr>
          <w:p w14:paraId="4C29273D"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10</w:t>
            </w:r>
          </w:p>
        </w:tc>
        <w:tc>
          <w:tcPr>
            <w:tcW w:w="1014" w:type="dxa"/>
            <w:gridSpan w:val="3"/>
            <w:tcBorders>
              <w:top w:val="nil"/>
              <w:left w:val="nil"/>
              <w:bottom w:val="nil"/>
              <w:right w:val="nil"/>
            </w:tcBorders>
            <w:shd w:val="clear" w:color="auto" w:fill="000000" w:themeFill="text1"/>
            <w:vAlign w:val="center"/>
          </w:tcPr>
          <w:p w14:paraId="61D335E3"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FFFFFF" w:themeFill="background1"/>
            <w:vAlign w:val="center"/>
          </w:tcPr>
          <w:p w14:paraId="7EC7206D" w14:textId="77777777" w:rsidR="009F1BB3" w:rsidRPr="007C4253" w:rsidRDefault="009F1BB3" w:rsidP="00AC4D57">
            <w:pPr>
              <w:spacing w:line="240" w:lineRule="auto"/>
              <w:jc w:val="right"/>
              <w:rPr>
                <w:rFonts w:ascii="Calibri" w:hAnsi="Calibri" w:cs="Calibri"/>
                <w:color w:val="000000" w:themeColor="text1"/>
              </w:rPr>
            </w:pPr>
            <w:r w:rsidRPr="007C4253">
              <w:rPr>
                <w:rFonts w:ascii="Calibri" w:hAnsi="Calibri" w:cs="Calibri"/>
                <w:color w:val="000000" w:themeColor="text1"/>
              </w:rPr>
              <w:t>100</w:t>
            </w:r>
          </w:p>
        </w:tc>
        <w:tc>
          <w:tcPr>
            <w:tcW w:w="705" w:type="dxa"/>
            <w:gridSpan w:val="2"/>
            <w:tcBorders>
              <w:top w:val="nil"/>
              <w:left w:val="nil"/>
              <w:bottom w:val="nil"/>
              <w:right w:val="nil"/>
            </w:tcBorders>
            <w:shd w:val="clear" w:color="auto" w:fill="000000" w:themeFill="text1"/>
            <w:noWrap/>
            <w:vAlign w:val="center"/>
            <w:hideMark/>
          </w:tcPr>
          <w:p w14:paraId="3833E312"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1</w:t>
            </w:r>
          </w:p>
        </w:tc>
        <w:tc>
          <w:tcPr>
            <w:tcW w:w="910" w:type="dxa"/>
            <w:gridSpan w:val="3"/>
            <w:tcBorders>
              <w:top w:val="nil"/>
              <w:left w:val="nil"/>
              <w:bottom w:val="nil"/>
              <w:right w:val="nil"/>
            </w:tcBorders>
            <w:vAlign w:val="center"/>
          </w:tcPr>
          <w:p w14:paraId="399AEB8D"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-81.0</w:t>
            </w:r>
          </w:p>
        </w:tc>
        <w:tc>
          <w:tcPr>
            <w:tcW w:w="568" w:type="dxa"/>
            <w:gridSpan w:val="2"/>
            <w:tcBorders>
              <w:top w:val="nil"/>
              <w:left w:val="nil"/>
              <w:bottom w:val="nil"/>
              <w:right w:val="nil"/>
            </w:tcBorders>
            <w:vAlign w:val="center"/>
          </w:tcPr>
          <w:p w14:paraId="074B5B0A"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bottom w:val="nil"/>
              <w:right w:val="nil"/>
            </w:tcBorders>
          </w:tcPr>
          <w:p w14:paraId="466EDEFC"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70F047CD" w14:textId="55F58151" w:rsidR="009F1BB3" w:rsidRPr="00D05268" w:rsidRDefault="009F1BB3" w:rsidP="00AC4D57">
            <w:pPr>
              <w:spacing w:line="240" w:lineRule="auto"/>
              <w:rPr>
                <w:rFonts w:ascii="Calibri" w:eastAsia="Times New Roman" w:hAnsi="Calibri" w:cs="Calibri"/>
                <w:color w:val="000000"/>
              </w:rPr>
            </w:pPr>
          </w:p>
        </w:tc>
      </w:tr>
      <w:tr w:rsidR="009F1BB3" w:rsidRPr="00D05268" w14:paraId="38B1A3AD"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7F1290B2" w14:textId="77777777" w:rsidR="009F1BB3" w:rsidRPr="003C7D63" w:rsidRDefault="009F1BB3" w:rsidP="00AC4D57">
            <w:pPr>
              <w:spacing w:line="240" w:lineRule="auto"/>
              <w:rPr>
                <w:rFonts w:ascii="Calibri" w:hAnsi="Calibri" w:cs="Calibri"/>
                <w:color w:val="000000"/>
                <w:lang w:val="fr-FR"/>
              </w:rPr>
            </w:pPr>
            <w:r w:rsidRPr="003C7D63">
              <w:rPr>
                <w:rFonts w:ascii="Calibri" w:hAnsi="Calibri" w:cs="Calibri"/>
                <w:color w:val="000000"/>
                <w:lang w:val="fr-FR"/>
              </w:rPr>
              <w:t xml:space="preserve">Cui et al (2011) </w:t>
            </w:r>
            <w:r>
              <w:rPr>
                <w:rFonts w:ascii="Calibri" w:hAnsi="Calibri" w:cs="Calibri"/>
                <w:color w:val="000000"/>
                <w:vertAlign w:val="superscript"/>
                <w:lang w:val="fr-FR"/>
              </w:rPr>
              <w:t>a</w:t>
            </w:r>
          </w:p>
        </w:tc>
        <w:tc>
          <w:tcPr>
            <w:tcW w:w="703" w:type="dxa"/>
            <w:tcBorders>
              <w:top w:val="nil"/>
              <w:left w:val="nil"/>
              <w:bottom w:val="nil"/>
              <w:right w:val="nil"/>
            </w:tcBorders>
            <w:vAlign w:val="center"/>
          </w:tcPr>
          <w:p w14:paraId="0645F54D"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6.1</w:t>
            </w:r>
          </w:p>
        </w:tc>
        <w:tc>
          <w:tcPr>
            <w:tcW w:w="742" w:type="dxa"/>
            <w:tcBorders>
              <w:top w:val="nil"/>
              <w:left w:val="nil"/>
              <w:bottom w:val="nil"/>
              <w:right w:val="nil"/>
            </w:tcBorders>
            <w:shd w:val="clear" w:color="auto" w:fill="FFFFFF" w:themeFill="background1"/>
          </w:tcPr>
          <w:p w14:paraId="44E04F88"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40</w:t>
            </w:r>
          </w:p>
        </w:tc>
        <w:tc>
          <w:tcPr>
            <w:tcW w:w="1014" w:type="dxa"/>
            <w:gridSpan w:val="3"/>
            <w:tcBorders>
              <w:top w:val="nil"/>
              <w:left w:val="nil"/>
              <w:bottom w:val="nil"/>
              <w:right w:val="nil"/>
            </w:tcBorders>
            <w:shd w:val="clear" w:color="auto" w:fill="000000" w:themeFill="text1"/>
            <w:vAlign w:val="center"/>
          </w:tcPr>
          <w:p w14:paraId="6C57F5F6"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bottom w:val="nil"/>
              <w:right w:val="nil"/>
            </w:tcBorders>
            <w:shd w:val="clear" w:color="auto" w:fill="000000" w:themeFill="text1"/>
            <w:vAlign w:val="center"/>
          </w:tcPr>
          <w:p w14:paraId="0583CB3E"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bottom w:val="nil"/>
              <w:right w:val="nil"/>
            </w:tcBorders>
            <w:shd w:val="clear" w:color="auto" w:fill="000000" w:themeFill="text1"/>
            <w:noWrap/>
            <w:vAlign w:val="center"/>
            <w:hideMark/>
          </w:tcPr>
          <w:p w14:paraId="2C18BA27" w14:textId="77777777" w:rsidR="009F1BB3" w:rsidRPr="00D05268" w:rsidRDefault="009F1BB3" w:rsidP="00AC4D57">
            <w:pPr>
              <w:spacing w:line="240" w:lineRule="auto"/>
              <w:rPr>
                <w:rFonts w:ascii="Calibri" w:eastAsia="Times New Roman" w:hAnsi="Calibri" w:cs="Calibri"/>
                <w:color w:val="000000"/>
              </w:rPr>
            </w:pPr>
            <w:r w:rsidRPr="00D05268">
              <w:rPr>
                <w:rFonts w:ascii="Calibri" w:eastAsia="Times New Roman" w:hAnsi="Calibri" w:cs="Calibri"/>
                <w:color w:val="000000"/>
              </w:rPr>
              <w:t xml:space="preserve"> </w:t>
            </w:r>
          </w:p>
        </w:tc>
        <w:tc>
          <w:tcPr>
            <w:tcW w:w="910" w:type="dxa"/>
            <w:gridSpan w:val="3"/>
            <w:tcBorders>
              <w:top w:val="nil"/>
              <w:left w:val="nil"/>
              <w:bottom w:val="nil"/>
              <w:right w:val="nil"/>
            </w:tcBorders>
            <w:vAlign w:val="center"/>
          </w:tcPr>
          <w:p w14:paraId="4BAA3F96"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0.0</w:t>
            </w:r>
          </w:p>
        </w:tc>
        <w:tc>
          <w:tcPr>
            <w:tcW w:w="568" w:type="dxa"/>
            <w:gridSpan w:val="2"/>
            <w:tcBorders>
              <w:top w:val="nil"/>
              <w:left w:val="nil"/>
              <w:bottom w:val="nil"/>
              <w:right w:val="nil"/>
            </w:tcBorders>
            <w:vAlign w:val="center"/>
          </w:tcPr>
          <w:p w14:paraId="5D563A07"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bottom w:val="nil"/>
              <w:right w:val="nil"/>
            </w:tcBorders>
          </w:tcPr>
          <w:p w14:paraId="4A122F60"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4FFD04E5" w14:textId="266D4C3B" w:rsidR="009F1BB3" w:rsidRPr="00D05268" w:rsidRDefault="009F1BB3" w:rsidP="00AC4D57">
            <w:pPr>
              <w:spacing w:line="240" w:lineRule="auto"/>
              <w:rPr>
                <w:rFonts w:ascii="Calibri" w:eastAsia="Times New Roman" w:hAnsi="Calibri" w:cs="Calibri"/>
                <w:color w:val="000000"/>
              </w:rPr>
            </w:pPr>
          </w:p>
        </w:tc>
      </w:tr>
      <w:tr w:rsidR="009F1BB3" w:rsidRPr="00D05268" w14:paraId="1FCA0F1F"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11E0FF90"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Curaqueo et al (2014) </w:t>
            </w:r>
            <w:r w:rsidRPr="003C7D63">
              <w:rPr>
                <w:rFonts w:ascii="Calibri" w:hAnsi="Calibri" w:cs="Calibri"/>
                <w:color w:val="000000"/>
                <w:vertAlign w:val="superscript"/>
              </w:rPr>
              <w:t>a</w:t>
            </w:r>
          </w:p>
        </w:tc>
        <w:tc>
          <w:tcPr>
            <w:tcW w:w="703" w:type="dxa"/>
            <w:tcBorders>
              <w:top w:val="nil"/>
              <w:left w:val="nil"/>
              <w:bottom w:val="nil"/>
              <w:right w:val="nil"/>
            </w:tcBorders>
            <w:vAlign w:val="center"/>
          </w:tcPr>
          <w:p w14:paraId="7FB8F75F"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5.7</w:t>
            </w:r>
          </w:p>
        </w:tc>
        <w:tc>
          <w:tcPr>
            <w:tcW w:w="742" w:type="dxa"/>
            <w:tcBorders>
              <w:top w:val="nil"/>
              <w:left w:val="nil"/>
              <w:bottom w:val="nil"/>
              <w:right w:val="nil"/>
            </w:tcBorders>
            <w:shd w:val="clear" w:color="auto" w:fill="FFFFFF" w:themeFill="background1"/>
          </w:tcPr>
          <w:p w14:paraId="75F70353"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20</w:t>
            </w:r>
          </w:p>
        </w:tc>
        <w:tc>
          <w:tcPr>
            <w:tcW w:w="1014" w:type="dxa"/>
            <w:gridSpan w:val="3"/>
            <w:tcBorders>
              <w:top w:val="nil"/>
              <w:left w:val="nil"/>
              <w:bottom w:val="nil"/>
              <w:right w:val="nil"/>
            </w:tcBorders>
            <w:shd w:val="clear" w:color="auto" w:fill="000000" w:themeFill="text1"/>
            <w:vAlign w:val="center"/>
          </w:tcPr>
          <w:p w14:paraId="20478542"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000000" w:themeFill="text1"/>
            <w:vAlign w:val="center"/>
          </w:tcPr>
          <w:p w14:paraId="72D0036C"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4</w:t>
            </w:r>
          </w:p>
        </w:tc>
        <w:tc>
          <w:tcPr>
            <w:tcW w:w="705" w:type="dxa"/>
            <w:gridSpan w:val="2"/>
            <w:tcBorders>
              <w:top w:val="nil"/>
              <w:left w:val="nil"/>
              <w:bottom w:val="nil"/>
              <w:right w:val="nil"/>
            </w:tcBorders>
            <w:shd w:val="clear" w:color="auto" w:fill="000000" w:themeFill="text1"/>
            <w:noWrap/>
            <w:vAlign w:val="center"/>
            <w:hideMark/>
          </w:tcPr>
          <w:p w14:paraId="31204D42"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3F409CBE"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16.0</w:t>
            </w:r>
          </w:p>
        </w:tc>
        <w:tc>
          <w:tcPr>
            <w:tcW w:w="568" w:type="dxa"/>
            <w:gridSpan w:val="2"/>
            <w:tcBorders>
              <w:top w:val="nil"/>
              <w:left w:val="nil"/>
              <w:bottom w:val="nil"/>
              <w:right w:val="nil"/>
            </w:tcBorders>
            <w:vAlign w:val="center"/>
          </w:tcPr>
          <w:p w14:paraId="2CC9EE9B"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bottom w:val="nil"/>
              <w:right w:val="nil"/>
            </w:tcBorders>
          </w:tcPr>
          <w:p w14:paraId="26BADC76"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59D37205" w14:textId="36B05BB4"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From 10 to 22%, volcanic soils</w:t>
            </w:r>
          </w:p>
        </w:tc>
      </w:tr>
      <w:tr w:rsidR="009F1BB3" w:rsidRPr="00D05268" w14:paraId="596774AE"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25B2E1EB" w14:textId="77777777" w:rsidR="009F1BB3" w:rsidRPr="00384C6D" w:rsidRDefault="009F1BB3" w:rsidP="00AC4D57">
            <w:pPr>
              <w:spacing w:line="240" w:lineRule="auto"/>
              <w:rPr>
                <w:rFonts w:ascii="Calibri" w:hAnsi="Calibri" w:cs="Calibri"/>
                <w:color w:val="000000"/>
                <w:lang w:val="fr-FR"/>
              </w:rPr>
            </w:pPr>
            <w:r w:rsidRPr="00384C6D">
              <w:rPr>
                <w:rFonts w:ascii="Calibri" w:hAnsi="Calibri" w:cs="Calibri"/>
                <w:color w:val="000000"/>
                <w:lang w:val="fr-FR"/>
              </w:rPr>
              <w:t>Deenik et al (2010)</w:t>
            </w:r>
            <w:r w:rsidRPr="001B7970">
              <w:rPr>
                <w:rFonts w:ascii="Calibri" w:hAnsi="Calibri" w:cs="Calibri"/>
                <w:color w:val="000000"/>
                <w:vertAlign w:val="superscript"/>
                <w:lang w:val="fr-FR"/>
              </w:rPr>
              <w:t xml:space="preserve"> p</w:t>
            </w:r>
            <w:r>
              <w:rPr>
                <w:rFonts w:ascii="Calibri" w:hAnsi="Calibri" w:cs="Calibri"/>
                <w:color w:val="000000"/>
                <w:vertAlign w:val="superscript"/>
                <w:lang w:val="fr-FR"/>
              </w:rPr>
              <w:t>, a</w:t>
            </w:r>
          </w:p>
        </w:tc>
        <w:tc>
          <w:tcPr>
            <w:tcW w:w="703" w:type="dxa"/>
            <w:tcBorders>
              <w:top w:val="nil"/>
              <w:left w:val="nil"/>
              <w:bottom w:val="nil"/>
              <w:right w:val="nil"/>
            </w:tcBorders>
            <w:vAlign w:val="center"/>
          </w:tcPr>
          <w:p w14:paraId="5A91BD0D"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5.6</w:t>
            </w:r>
          </w:p>
        </w:tc>
        <w:tc>
          <w:tcPr>
            <w:tcW w:w="742" w:type="dxa"/>
            <w:tcBorders>
              <w:top w:val="nil"/>
              <w:left w:val="nil"/>
              <w:bottom w:val="nil"/>
              <w:right w:val="nil"/>
            </w:tcBorders>
            <w:shd w:val="clear" w:color="auto" w:fill="FFFFFF" w:themeFill="background1"/>
          </w:tcPr>
          <w:p w14:paraId="240E7CE8"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400</w:t>
            </w:r>
          </w:p>
        </w:tc>
        <w:tc>
          <w:tcPr>
            <w:tcW w:w="1014" w:type="dxa"/>
            <w:gridSpan w:val="3"/>
            <w:tcBorders>
              <w:top w:val="nil"/>
              <w:left w:val="nil"/>
              <w:bottom w:val="nil"/>
              <w:right w:val="nil"/>
            </w:tcBorders>
            <w:shd w:val="clear" w:color="auto" w:fill="000000" w:themeFill="text1"/>
            <w:vAlign w:val="center"/>
          </w:tcPr>
          <w:p w14:paraId="5ADA9A4F"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000000" w:themeFill="text1"/>
            <w:vAlign w:val="center"/>
          </w:tcPr>
          <w:p w14:paraId="0F5EB43A"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bottom w:val="nil"/>
              <w:right w:val="nil"/>
            </w:tcBorders>
            <w:shd w:val="clear" w:color="auto" w:fill="000000" w:themeFill="text1"/>
            <w:noWrap/>
            <w:vAlign w:val="center"/>
            <w:hideMark/>
          </w:tcPr>
          <w:p w14:paraId="3F34BB49"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6501AB6C"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-48.1</w:t>
            </w:r>
          </w:p>
        </w:tc>
        <w:tc>
          <w:tcPr>
            <w:tcW w:w="568" w:type="dxa"/>
            <w:gridSpan w:val="2"/>
            <w:tcBorders>
              <w:top w:val="nil"/>
              <w:left w:val="nil"/>
              <w:bottom w:val="nil"/>
              <w:right w:val="nil"/>
            </w:tcBorders>
            <w:vAlign w:val="center"/>
          </w:tcPr>
          <w:p w14:paraId="0C1A2827"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bottom w:val="nil"/>
              <w:right w:val="nil"/>
            </w:tcBorders>
          </w:tcPr>
          <w:p w14:paraId="7D6CE29D"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62831271" w14:textId="69A86D10" w:rsidR="009F1BB3" w:rsidRPr="00D05268" w:rsidRDefault="009F1BB3" w:rsidP="00AC4D57">
            <w:pPr>
              <w:spacing w:line="240" w:lineRule="auto"/>
              <w:rPr>
                <w:rFonts w:ascii="Calibri" w:eastAsia="Times New Roman" w:hAnsi="Calibri" w:cs="Calibri"/>
                <w:color w:val="000000"/>
              </w:rPr>
            </w:pPr>
          </w:p>
        </w:tc>
      </w:tr>
      <w:tr w:rsidR="009F1BB3" w:rsidRPr="00D05268" w14:paraId="4CCEEE03"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70F42C2C"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Deng et al (2017) </w:t>
            </w:r>
            <w:r>
              <w:rPr>
                <w:rFonts w:ascii="Calibri" w:hAnsi="Calibri" w:cs="Calibri"/>
                <w:color w:val="000000"/>
                <w:vertAlign w:val="superscript"/>
                <w:lang w:val="fr-FR"/>
              </w:rPr>
              <w:t>a</w:t>
            </w:r>
          </w:p>
        </w:tc>
        <w:tc>
          <w:tcPr>
            <w:tcW w:w="703" w:type="dxa"/>
            <w:tcBorders>
              <w:top w:val="nil"/>
              <w:left w:val="nil"/>
              <w:bottom w:val="nil"/>
              <w:right w:val="nil"/>
            </w:tcBorders>
            <w:vAlign w:val="center"/>
          </w:tcPr>
          <w:p w14:paraId="624F8294"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8.0</w:t>
            </w:r>
          </w:p>
        </w:tc>
        <w:tc>
          <w:tcPr>
            <w:tcW w:w="742" w:type="dxa"/>
            <w:tcBorders>
              <w:top w:val="nil"/>
              <w:left w:val="nil"/>
              <w:bottom w:val="nil"/>
              <w:right w:val="nil"/>
            </w:tcBorders>
            <w:shd w:val="clear" w:color="auto" w:fill="FFFFFF" w:themeFill="background1"/>
          </w:tcPr>
          <w:p w14:paraId="1F514581"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10</w:t>
            </w:r>
          </w:p>
        </w:tc>
        <w:tc>
          <w:tcPr>
            <w:tcW w:w="1014" w:type="dxa"/>
            <w:gridSpan w:val="3"/>
            <w:tcBorders>
              <w:top w:val="nil"/>
              <w:left w:val="nil"/>
              <w:bottom w:val="nil"/>
              <w:right w:val="nil"/>
            </w:tcBorders>
            <w:shd w:val="clear" w:color="auto" w:fill="000000" w:themeFill="text1"/>
            <w:vAlign w:val="center"/>
          </w:tcPr>
          <w:p w14:paraId="0BE42242"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bottom w:val="nil"/>
              <w:right w:val="nil"/>
            </w:tcBorders>
            <w:shd w:val="clear" w:color="auto" w:fill="000000" w:themeFill="text1"/>
            <w:vAlign w:val="center"/>
          </w:tcPr>
          <w:p w14:paraId="4A0300E3"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bottom w:val="nil"/>
              <w:right w:val="nil"/>
            </w:tcBorders>
            <w:shd w:val="clear" w:color="auto" w:fill="000000" w:themeFill="text1"/>
            <w:noWrap/>
            <w:vAlign w:val="center"/>
            <w:hideMark/>
          </w:tcPr>
          <w:p w14:paraId="7045E62B"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449BFA6E"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-54.0</w:t>
            </w:r>
          </w:p>
        </w:tc>
        <w:tc>
          <w:tcPr>
            <w:tcW w:w="568" w:type="dxa"/>
            <w:gridSpan w:val="2"/>
            <w:tcBorders>
              <w:top w:val="nil"/>
              <w:left w:val="nil"/>
              <w:bottom w:val="nil"/>
              <w:right w:val="nil"/>
            </w:tcBorders>
            <w:vAlign w:val="center"/>
          </w:tcPr>
          <w:p w14:paraId="2EE31CB6"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bottom w:val="nil"/>
              <w:right w:val="nil"/>
            </w:tcBorders>
          </w:tcPr>
          <w:p w14:paraId="5E6BF687"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59D14849" w14:textId="553E9F23" w:rsidR="009F1BB3" w:rsidRPr="00D05268" w:rsidRDefault="009F1BB3" w:rsidP="00AC4D57">
            <w:pPr>
              <w:spacing w:line="240" w:lineRule="auto"/>
              <w:rPr>
                <w:rFonts w:ascii="Calibri" w:eastAsia="Times New Roman" w:hAnsi="Calibri" w:cs="Calibri"/>
                <w:color w:val="000000"/>
              </w:rPr>
            </w:pPr>
          </w:p>
        </w:tc>
      </w:tr>
      <w:tr w:rsidR="009F1BB3" w:rsidRPr="00D05268" w14:paraId="1692BC17"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398DCC98" w14:textId="77777777" w:rsidR="009F1BB3" w:rsidRDefault="009F1BB3" w:rsidP="00AC4D57">
            <w:pPr>
              <w:spacing w:line="240" w:lineRule="auto"/>
              <w:rPr>
                <w:rFonts w:ascii="Calibri" w:hAnsi="Calibri" w:cs="Calibri"/>
                <w:color w:val="000000"/>
              </w:rPr>
            </w:pPr>
            <w:r>
              <w:rPr>
                <w:rFonts w:ascii="Calibri" w:hAnsi="Calibri" w:cs="Calibri"/>
                <w:color w:val="000000"/>
              </w:rPr>
              <w:t>Devonald (1982)</w:t>
            </w:r>
            <w:r w:rsidRPr="001B7970">
              <w:rPr>
                <w:rFonts w:ascii="Calibri" w:hAnsi="Calibri" w:cs="Calibri"/>
                <w:color w:val="000000"/>
                <w:vertAlign w:val="superscript"/>
                <w:lang w:val="fr-FR"/>
              </w:rPr>
              <w:t xml:space="preserve"> p</w:t>
            </w:r>
          </w:p>
        </w:tc>
        <w:tc>
          <w:tcPr>
            <w:tcW w:w="703" w:type="dxa"/>
            <w:tcBorders>
              <w:top w:val="nil"/>
              <w:left w:val="nil"/>
              <w:bottom w:val="nil"/>
              <w:right w:val="nil"/>
            </w:tcBorders>
            <w:vAlign w:val="center"/>
          </w:tcPr>
          <w:p w14:paraId="0FEEC574"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NA</w:t>
            </w:r>
          </w:p>
        </w:tc>
        <w:tc>
          <w:tcPr>
            <w:tcW w:w="742" w:type="dxa"/>
            <w:tcBorders>
              <w:top w:val="nil"/>
              <w:left w:val="nil"/>
              <w:bottom w:val="nil"/>
              <w:right w:val="nil"/>
            </w:tcBorders>
            <w:shd w:val="clear" w:color="auto" w:fill="FFFFFF" w:themeFill="background1"/>
          </w:tcPr>
          <w:p w14:paraId="5619ABA3"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100</w:t>
            </w:r>
          </w:p>
        </w:tc>
        <w:tc>
          <w:tcPr>
            <w:tcW w:w="1014" w:type="dxa"/>
            <w:gridSpan w:val="3"/>
            <w:tcBorders>
              <w:top w:val="nil"/>
              <w:left w:val="nil"/>
              <w:bottom w:val="nil"/>
              <w:right w:val="nil"/>
            </w:tcBorders>
            <w:shd w:val="clear" w:color="auto" w:fill="000000" w:themeFill="text1"/>
            <w:vAlign w:val="center"/>
          </w:tcPr>
          <w:p w14:paraId="31DA6468"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FFFFFF" w:themeFill="background1"/>
            <w:vAlign w:val="center"/>
          </w:tcPr>
          <w:p w14:paraId="224ABB9B"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000000" w:themeColor="text1"/>
              </w:rPr>
              <w:t>40</w:t>
            </w:r>
          </w:p>
        </w:tc>
        <w:tc>
          <w:tcPr>
            <w:tcW w:w="705" w:type="dxa"/>
            <w:gridSpan w:val="2"/>
            <w:tcBorders>
              <w:top w:val="nil"/>
              <w:left w:val="nil"/>
              <w:bottom w:val="nil"/>
              <w:right w:val="nil"/>
            </w:tcBorders>
            <w:shd w:val="clear" w:color="auto" w:fill="000000" w:themeFill="text1"/>
            <w:noWrap/>
            <w:vAlign w:val="center"/>
            <w:hideMark/>
          </w:tcPr>
          <w:p w14:paraId="280BEA46"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6C274569"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-23.6</w:t>
            </w:r>
          </w:p>
        </w:tc>
        <w:tc>
          <w:tcPr>
            <w:tcW w:w="568" w:type="dxa"/>
            <w:gridSpan w:val="2"/>
            <w:tcBorders>
              <w:top w:val="nil"/>
              <w:left w:val="nil"/>
              <w:bottom w:val="nil"/>
              <w:right w:val="nil"/>
            </w:tcBorders>
            <w:vAlign w:val="center"/>
          </w:tcPr>
          <w:p w14:paraId="399EC003"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bottom w:val="nil"/>
              <w:right w:val="nil"/>
            </w:tcBorders>
          </w:tcPr>
          <w:p w14:paraId="4192AE01"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1A38F81A" w14:textId="6EDD79B3" w:rsidR="009F1BB3" w:rsidRPr="00D05268" w:rsidRDefault="009F1BB3" w:rsidP="00AC4D57">
            <w:pPr>
              <w:spacing w:line="240" w:lineRule="auto"/>
              <w:rPr>
                <w:rFonts w:ascii="Calibri" w:eastAsia="Times New Roman" w:hAnsi="Calibri" w:cs="Calibri"/>
                <w:color w:val="000000"/>
              </w:rPr>
            </w:pPr>
          </w:p>
        </w:tc>
      </w:tr>
      <w:tr w:rsidR="009F1BB3" w:rsidRPr="00D05268" w14:paraId="6DC0AD8C"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16466C24" w14:textId="77777777" w:rsidR="009F1BB3" w:rsidRDefault="009F1BB3" w:rsidP="00AC4D57">
            <w:pPr>
              <w:spacing w:line="240" w:lineRule="auto"/>
              <w:rPr>
                <w:rFonts w:ascii="Calibri" w:hAnsi="Calibri" w:cs="Calibri"/>
                <w:color w:val="000000"/>
              </w:rPr>
            </w:pPr>
            <w:r>
              <w:rPr>
                <w:rFonts w:ascii="Calibri" w:hAnsi="Calibri" w:cs="Calibri"/>
                <w:color w:val="000000"/>
              </w:rPr>
              <w:t>Dong et al (2015)</w:t>
            </w:r>
          </w:p>
        </w:tc>
        <w:tc>
          <w:tcPr>
            <w:tcW w:w="703" w:type="dxa"/>
            <w:tcBorders>
              <w:top w:val="nil"/>
              <w:left w:val="nil"/>
              <w:bottom w:val="nil"/>
              <w:right w:val="nil"/>
            </w:tcBorders>
            <w:vAlign w:val="center"/>
          </w:tcPr>
          <w:p w14:paraId="26AF53E2"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4.1</w:t>
            </w:r>
          </w:p>
        </w:tc>
        <w:tc>
          <w:tcPr>
            <w:tcW w:w="742" w:type="dxa"/>
            <w:tcBorders>
              <w:top w:val="nil"/>
              <w:left w:val="nil"/>
              <w:bottom w:val="nil"/>
              <w:right w:val="nil"/>
            </w:tcBorders>
            <w:shd w:val="clear" w:color="auto" w:fill="FFFFFF" w:themeFill="background1"/>
          </w:tcPr>
          <w:p w14:paraId="2F31BE6C"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22</w:t>
            </w:r>
          </w:p>
        </w:tc>
        <w:tc>
          <w:tcPr>
            <w:tcW w:w="1014" w:type="dxa"/>
            <w:gridSpan w:val="3"/>
            <w:tcBorders>
              <w:top w:val="nil"/>
              <w:left w:val="nil"/>
              <w:bottom w:val="nil"/>
              <w:right w:val="nil"/>
            </w:tcBorders>
            <w:shd w:val="clear" w:color="auto" w:fill="000000" w:themeFill="text1"/>
            <w:vAlign w:val="center"/>
          </w:tcPr>
          <w:p w14:paraId="22630D5A"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bottom w:val="nil"/>
              <w:right w:val="nil"/>
            </w:tcBorders>
            <w:shd w:val="clear" w:color="auto" w:fill="000000" w:themeFill="text1"/>
            <w:vAlign w:val="center"/>
          </w:tcPr>
          <w:p w14:paraId="4D04008C"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4</w:t>
            </w:r>
          </w:p>
        </w:tc>
        <w:tc>
          <w:tcPr>
            <w:tcW w:w="705" w:type="dxa"/>
            <w:gridSpan w:val="2"/>
            <w:tcBorders>
              <w:top w:val="nil"/>
              <w:left w:val="nil"/>
              <w:bottom w:val="nil"/>
              <w:right w:val="nil"/>
            </w:tcBorders>
            <w:shd w:val="clear" w:color="auto" w:fill="000000" w:themeFill="text1"/>
            <w:noWrap/>
            <w:vAlign w:val="center"/>
            <w:hideMark/>
          </w:tcPr>
          <w:p w14:paraId="2D95E64F"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6AB12A4E"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4.4</w:t>
            </w:r>
          </w:p>
        </w:tc>
        <w:tc>
          <w:tcPr>
            <w:tcW w:w="568" w:type="dxa"/>
            <w:gridSpan w:val="2"/>
            <w:tcBorders>
              <w:top w:val="nil"/>
              <w:left w:val="nil"/>
              <w:bottom w:val="nil"/>
              <w:right w:val="nil"/>
            </w:tcBorders>
            <w:vAlign w:val="center"/>
          </w:tcPr>
          <w:p w14:paraId="29B0E8B9"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bottom w:val="nil"/>
              <w:right w:val="nil"/>
            </w:tcBorders>
          </w:tcPr>
          <w:p w14:paraId="76AA6C55"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02DCDAC0" w14:textId="332A3E72" w:rsidR="009F1BB3" w:rsidRPr="00D05268" w:rsidRDefault="009F1BB3" w:rsidP="00AC4D57">
            <w:pPr>
              <w:spacing w:line="240" w:lineRule="auto"/>
              <w:rPr>
                <w:rFonts w:ascii="Calibri" w:eastAsia="Times New Roman" w:hAnsi="Calibri" w:cs="Calibri"/>
                <w:color w:val="000000"/>
              </w:rPr>
            </w:pPr>
          </w:p>
        </w:tc>
      </w:tr>
      <w:tr w:rsidR="009F1BB3" w:rsidRPr="00D05268" w14:paraId="506A6F0F"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13CEBDBD" w14:textId="77777777" w:rsidR="009F1BB3" w:rsidRPr="00384C6D" w:rsidRDefault="009F1BB3" w:rsidP="00AC4D57">
            <w:pPr>
              <w:spacing w:line="240" w:lineRule="auto"/>
              <w:rPr>
                <w:rFonts w:ascii="Calibri" w:hAnsi="Calibri" w:cs="Calibri"/>
                <w:color w:val="000000"/>
                <w:lang w:val="fr-FR"/>
              </w:rPr>
            </w:pPr>
            <w:r w:rsidRPr="00384C6D">
              <w:rPr>
                <w:rFonts w:ascii="Calibri" w:hAnsi="Calibri" w:cs="Calibri"/>
                <w:color w:val="000000"/>
                <w:lang w:val="fr-FR"/>
              </w:rPr>
              <w:t xml:space="preserve">Dou et al (2012) </w:t>
            </w:r>
            <w:r w:rsidRPr="00384C6D">
              <w:rPr>
                <w:rFonts w:ascii="Calibri" w:hAnsi="Calibri" w:cs="Calibri"/>
                <w:color w:val="000000"/>
                <w:vertAlign w:val="superscript"/>
                <w:lang w:val="fr-FR"/>
              </w:rPr>
              <w:t>a</w:t>
            </w:r>
          </w:p>
        </w:tc>
        <w:tc>
          <w:tcPr>
            <w:tcW w:w="703" w:type="dxa"/>
            <w:tcBorders>
              <w:top w:val="nil"/>
              <w:left w:val="nil"/>
              <w:bottom w:val="nil"/>
              <w:right w:val="nil"/>
            </w:tcBorders>
            <w:vAlign w:val="center"/>
          </w:tcPr>
          <w:p w14:paraId="7D51B906"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6.0</w:t>
            </w:r>
          </w:p>
        </w:tc>
        <w:tc>
          <w:tcPr>
            <w:tcW w:w="742" w:type="dxa"/>
            <w:tcBorders>
              <w:top w:val="nil"/>
              <w:left w:val="nil"/>
              <w:bottom w:val="nil"/>
              <w:right w:val="nil"/>
            </w:tcBorders>
            <w:shd w:val="clear" w:color="auto" w:fill="FFFFFF" w:themeFill="background1"/>
          </w:tcPr>
          <w:p w14:paraId="43341251"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40</w:t>
            </w:r>
          </w:p>
        </w:tc>
        <w:tc>
          <w:tcPr>
            <w:tcW w:w="1014" w:type="dxa"/>
            <w:gridSpan w:val="3"/>
            <w:tcBorders>
              <w:top w:val="nil"/>
              <w:left w:val="nil"/>
              <w:bottom w:val="nil"/>
              <w:right w:val="nil"/>
            </w:tcBorders>
            <w:shd w:val="clear" w:color="auto" w:fill="000000" w:themeFill="text1"/>
            <w:vAlign w:val="center"/>
          </w:tcPr>
          <w:p w14:paraId="3FAF8012"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000000" w:themeFill="text1"/>
            <w:vAlign w:val="center"/>
          </w:tcPr>
          <w:p w14:paraId="4AD119CA"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bottom w:val="nil"/>
              <w:right w:val="nil"/>
            </w:tcBorders>
            <w:shd w:val="clear" w:color="auto" w:fill="000000" w:themeFill="text1"/>
            <w:noWrap/>
            <w:vAlign w:val="center"/>
            <w:hideMark/>
          </w:tcPr>
          <w:p w14:paraId="52D73FC3"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26B5EC77"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-0.7</w:t>
            </w:r>
          </w:p>
        </w:tc>
        <w:tc>
          <w:tcPr>
            <w:tcW w:w="568" w:type="dxa"/>
            <w:gridSpan w:val="2"/>
            <w:tcBorders>
              <w:top w:val="nil"/>
              <w:left w:val="nil"/>
              <w:bottom w:val="nil"/>
              <w:right w:val="nil"/>
            </w:tcBorders>
          </w:tcPr>
          <w:p w14:paraId="2C3D55CB" w14:textId="77777777" w:rsidR="009F1BB3" w:rsidRDefault="009F1BB3" w:rsidP="00AC4D57">
            <w:pPr>
              <w:spacing w:line="240" w:lineRule="auto"/>
            </w:pPr>
            <w:r w:rsidRPr="00E22545">
              <w:rPr>
                <w:rFonts w:ascii="Calibri" w:eastAsia="Times New Roman" w:hAnsi="Calibri" w:cs="Calibri"/>
                <w:color w:val="000000"/>
              </w:rPr>
              <w:t>NS</w:t>
            </w:r>
          </w:p>
        </w:tc>
        <w:tc>
          <w:tcPr>
            <w:tcW w:w="2564" w:type="dxa"/>
            <w:gridSpan w:val="3"/>
            <w:tcBorders>
              <w:top w:val="nil"/>
              <w:left w:val="nil"/>
              <w:bottom w:val="nil"/>
              <w:right w:val="nil"/>
            </w:tcBorders>
          </w:tcPr>
          <w:p w14:paraId="57FF60FE"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481107F0" w14:textId="030AFFAE" w:rsidR="009F1BB3" w:rsidRPr="00D05268" w:rsidRDefault="009F1BB3" w:rsidP="00AC4D57">
            <w:pPr>
              <w:spacing w:line="240" w:lineRule="auto"/>
              <w:rPr>
                <w:rFonts w:ascii="Calibri" w:eastAsia="Times New Roman" w:hAnsi="Calibri" w:cs="Calibri"/>
                <w:color w:val="000000"/>
              </w:rPr>
            </w:pPr>
          </w:p>
        </w:tc>
      </w:tr>
      <w:tr w:rsidR="009F1BB3" w:rsidRPr="00D05268" w14:paraId="0E64AB11"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1E33695E" w14:textId="77777777" w:rsidR="009F1BB3" w:rsidRDefault="009F1BB3" w:rsidP="00AC4D57">
            <w:pPr>
              <w:spacing w:line="240" w:lineRule="auto"/>
              <w:rPr>
                <w:rFonts w:ascii="Calibri" w:hAnsi="Calibri" w:cs="Calibri"/>
                <w:color w:val="000000"/>
              </w:rPr>
            </w:pPr>
            <w:r>
              <w:rPr>
                <w:rFonts w:ascii="Calibri" w:hAnsi="Calibri" w:cs="Calibri"/>
                <w:color w:val="000000"/>
              </w:rPr>
              <w:t>Dunlop et al (2015)</w:t>
            </w:r>
            <w:r w:rsidRPr="001B7970">
              <w:rPr>
                <w:rFonts w:ascii="Calibri" w:hAnsi="Calibri" w:cs="Calibri"/>
                <w:color w:val="000000"/>
                <w:vertAlign w:val="superscript"/>
                <w:lang w:val="fr-FR"/>
              </w:rPr>
              <w:t xml:space="preserve"> p</w:t>
            </w:r>
          </w:p>
        </w:tc>
        <w:tc>
          <w:tcPr>
            <w:tcW w:w="703" w:type="dxa"/>
            <w:tcBorders>
              <w:top w:val="nil"/>
              <w:left w:val="nil"/>
              <w:bottom w:val="nil"/>
              <w:right w:val="nil"/>
            </w:tcBorders>
            <w:vAlign w:val="center"/>
          </w:tcPr>
          <w:p w14:paraId="355E0999"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5.2</w:t>
            </w:r>
          </w:p>
        </w:tc>
        <w:tc>
          <w:tcPr>
            <w:tcW w:w="742" w:type="dxa"/>
            <w:tcBorders>
              <w:top w:val="nil"/>
              <w:left w:val="nil"/>
              <w:bottom w:val="nil"/>
              <w:right w:val="nil"/>
            </w:tcBorders>
            <w:shd w:val="clear" w:color="auto" w:fill="FFFFFF" w:themeFill="background1"/>
          </w:tcPr>
          <w:p w14:paraId="73A3133D"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2000</w:t>
            </w:r>
          </w:p>
        </w:tc>
        <w:tc>
          <w:tcPr>
            <w:tcW w:w="1014" w:type="dxa"/>
            <w:gridSpan w:val="3"/>
            <w:tcBorders>
              <w:top w:val="nil"/>
              <w:left w:val="nil"/>
              <w:bottom w:val="nil"/>
              <w:right w:val="nil"/>
            </w:tcBorders>
            <w:shd w:val="clear" w:color="auto" w:fill="000000" w:themeFill="text1"/>
            <w:vAlign w:val="center"/>
          </w:tcPr>
          <w:p w14:paraId="5225F123"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000000" w:themeFill="text1"/>
            <w:vAlign w:val="center"/>
          </w:tcPr>
          <w:p w14:paraId="14A0ADCD" w14:textId="77777777" w:rsidR="009F1BB3" w:rsidRPr="007C4253" w:rsidRDefault="009F1BB3" w:rsidP="00AC4D57">
            <w:pPr>
              <w:spacing w:line="240" w:lineRule="auto"/>
              <w:jc w:val="right"/>
              <w:rPr>
                <w:rFonts w:ascii="Calibri" w:hAnsi="Calibri" w:cs="Calibri"/>
                <w:color w:val="000000" w:themeColor="text1"/>
              </w:rPr>
            </w:pPr>
            <w:r w:rsidRPr="007C4253">
              <w:rPr>
                <w:rFonts w:ascii="Calibri" w:hAnsi="Calibri" w:cs="Calibri"/>
                <w:color w:val="FFFFFF" w:themeColor="background1"/>
              </w:rPr>
              <w:t>5</w:t>
            </w:r>
          </w:p>
        </w:tc>
        <w:tc>
          <w:tcPr>
            <w:tcW w:w="705" w:type="dxa"/>
            <w:gridSpan w:val="2"/>
            <w:tcBorders>
              <w:top w:val="nil"/>
              <w:left w:val="nil"/>
              <w:bottom w:val="nil"/>
              <w:right w:val="nil"/>
            </w:tcBorders>
            <w:shd w:val="clear" w:color="auto" w:fill="000000" w:themeFill="text1"/>
            <w:noWrap/>
            <w:vAlign w:val="center"/>
            <w:hideMark/>
          </w:tcPr>
          <w:p w14:paraId="73383C07"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1</w:t>
            </w:r>
          </w:p>
        </w:tc>
        <w:tc>
          <w:tcPr>
            <w:tcW w:w="910" w:type="dxa"/>
            <w:gridSpan w:val="3"/>
            <w:tcBorders>
              <w:top w:val="nil"/>
              <w:left w:val="nil"/>
              <w:bottom w:val="nil"/>
              <w:right w:val="nil"/>
            </w:tcBorders>
            <w:vAlign w:val="center"/>
          </w:tcPr>
          <w:p w14:paraId="4F63DF57"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7.2</w:t>
            </w:r>
          </w:p>
        </w:tc>
        <w:tc>
          <w:tcPr>
            <w:tcW w:w="568" w:type="dxa"/>
            <w:gridSpan w:val="2"/>
            <w:tcBorders>
              <w:top w:val="nil"/>
              <w:left w:val="nil"/>
              <w:bottom w:val="nil"/>
              <w:right w:val="nil"/>
            </w:tcBorders>
          </w:tcPr>
          <w:p w14:paraId="457BDDC1" w14:textId="77777777" w:rsidR="009F1BB3" w:rsidRDefault="009F1BB3" w:rsidP="00AC4D57">
            <w:pPr>
              <w:spacing w:line="240" w:lineRule="auto"/>
            </w:pPr>
            <w:r w:rsidRPr="00E22545">
              <w:rPr>
                <w:rFonts w:ascii="Calibri" w:eastAsia="Times New Roman" w:hAnsi="Calibri" w:cs="Calibri"/>
                <w:color w:val="000000"/>
              </w:rPr>
              <w:t>NS</w:t>
            </w:r>
          </w:p>
        </w:tc>
        <w:tc>
          <w:tcPr>
            <w:tcW w:w="2564" w:type="dxa"/>
            <w:gridSpan w:val="3"/>
            <w:tcBorders>
              <w:top w:val="nil"/>
              <w:left w:val="nil"/>
              <w:bottom w:val="nil"/>
              <w:right w:val="nil"/>
            </w:tcBorders>
          </w:tcPr>
          <w:p w14:paraId="50CD93BF"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3BF70417" w14:textId="7B38E59C"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Soil less experiment</w:t>
            </w:r>
          </w:p>
        </w:tc>
      </w:tr>
      <w:tr w:rsidR="009F1BB3" w14:paraId="628F83D5"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tcPr>
          <w:p w14:paraId="4703744E" w14:textId="77777777" w:rsidR="009F1BB3" w:rsidRDefault="009F1BB3" w:rsidP="00AC4D57">
            <w:pPr>
              <w:spacing w:line="240" w:lineRule="auto"/>
              <w:rPr>
                <w:rFonts w:ascii="Calibri" w:hAnsi="Calibri" w:cs="Calibri"/>
                <w:color w:val="000000"/>
              </w:rPr>
            </w:pPr>
            <w:r>
              <w:rPr>
                <w:rFonts w:ascii="Calibri" w:hAnsi="Calibri" w:cs="Calibri"/>
                <w:color w:val="000000"/>
              </w:rPr>
              <w:t>Eyles et al (2015)</w:t>
            </w:r>
          </w:p>
        </w:tc>
        <w:tc>
          <w:tcPr>
            <w:tcW w:w="703" w:type="dxa"/>
            <w:tcBorders>
              <w:top w:val="nil"/>
              <w:left w:val="nil"/>
              <w:bottom w:val="nil"/>
              <w:right w:val="nil"/>
            </w:tcBorders>
            <w:vAlign w:val="center"/>
          </w:tcPr>
          <w:p w14:paraId="6A91B8F6"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5.7</w:t>
            </w:r>
          </w:p>
        </w:tc>
        <w:tc>
          <w:tcPr>
            <w:tcW w:w="742" w:type="dxa"/>
            <w:tcBorders>
              <w:top w:val="nil"/>
              <w:left w:val="nil"/>
              <w:bottom w:val="nil"/>
              <w:right w:val="nil"/>
            </w:tcBorders>
            <w:shd w:val="clear" w:color="auto" w:fill="FFFFFF" w:themeFill="background1"/>
          </w:tcPr>
          <w:p w14:paraId="7371B365"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47</w:t>
            </w:r>
          </w:p>
        </w:tc>
        <w:tc>
          <w:tcPr>
            <w:tcW w:w="1014" w:type="dxa"/>
            <w:gridSpan w:val="3"/>
            <w:tcBorders>
              <w:top w:val="nil"/>
              <w:left w:val="nil"/>
              <w:bottom w:val="nil"/>
              <w:right w:val="nil"/>
            </w:tcBorders>
            <w:shd w:val="clear" w:color="auto" w:fill="000000" w:themeFill="text1"/>
            <w:vAlign w:val="center"/>
          </w:tcPr>
          <w:p w14:paraId="6BFC1776"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bottom w:val="nil"/>
              <w:right w:val="nil"/>
            </w:tcBorders>
            <w:shd w:val="clear" w:color="auto" w:fill="FFFFFF" w:themeFill="background1"/>
            <w:vAlign w:val="center"/>
          </w:tcPr>
          <w:p w14:paraId="411CE7C1" w14:textId="77777777" w:rsidR="009F1BB3" w:rsidRPr="007C4253" w:rsidRDefault="009F1BB3" w:rsidP="00AC4D57">
            <w:pPr>
              <w:spacing w:line="240" w:lineRule="auto"/>
              <w:jc w:val="right"/>
              <w:rPr>
                <w:rFonts w:ascii="Calibri" w:hAnsi="Calibri" w:cs="Calibri"/>
                <w:color w:val="000000" w:themeColor="text1"/>
              </w:rPr>
            </w:pPr>
            <w:r w:rsidRPr="007C4253">
              <w:rPr>
                <w:rFonts w:ascii="Calibri" w:hAnsi="Calibri" w:cs="Calibri"/>
                <w:color w:val="000000" w:themeColor="text1"/>
              </w:rPr>
              <w:t>15</w:t>
            </w:r>
          </w:p>
        </w:tc>
        <w:tc>
          <w:tcPr>
            <w:tcW w:w="705" w:type="dxa"/>
            <w:gridSpan w:val="2"/>
            <w:tcBorders>
              <w:top w:val="nil"/>
              <w:left w:val="nil"/>
              <w:bottom w:val="nil"/>
              <w:right w:val="nil"/>
            </w:tcBorders>
            <w:shd w:val="clear" w:color="auto" w:fill="000000" w:themeFill="text1"/>
            <w:noWrap/>
            <w:vAlign w:val="center"/>
          </w:tcPr>
          <w:p w14:paraId="0CF3A185" w14:textId="77777777" w:rsidR="009F1BB3" w:rsidRPr="00D05268" w:rsidRDefault="009F1BB3" w:rsidP="00AC4D57">
            <w:pPr>
              <w:spacing w:line="240" w:lineRule="auto"/>
              <w:jc w:val="right"/>
              <w:rPr>
                <w:rFonts w:ascii="Calibri" w:eastAsia="Times New Roman" w:hAnsi="Calibri" w:cs="Calibri"/>
                <w:color w:val="000000"/>
              </w:rPr>
            </w:pPr>
            <w:r>
              <w:rPr>
                <w:rFonts w:ascii="Calibri" w:eastAsia="Times New Roman" w:hAnsi="Calibri" w:cs="Calibri"/>
                <w:color w:val="FFFFFF" w:themeColor="background1"/>
              </w:rPr>
              <w:t>L</w:t>
            </w:r>
          </w:p>
        </w:tc>
        <w:tc>
          <w:tcPr>
            <w:tcW w:w="910" w:type="dxa"/>
            <w:gridSpan w:val="3"/>
            <w:tcBorders>
              <w:top w:val="nil"/>
              <w:left w:val="nil"/>
              <w:bottom w:val="nil"/>
              <w:right w:val="nil"/>
            </w:tcBorders>
            <w:vAlign w:val="center"/>
          </w:tcPr>
          <w:p w14:paraId="79882CF3"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7.7</w:t>
            </w:r>
          </w:p>
        </w:tc>
        <w:tc>
          <w:tcPr>
            <w:tcW w:w="568" w:type="dxa"/>
            <w:gridSpan w:val="2"/>
            <w:tcBorders>
              <w:top w:val="nil"/>
              <w:left w:val="nil"/>
              <w:bottom w:val="nil"/>
              <w:right w:val="nil"/>
            </w:tcBorders>
          </w:tcPr>
          <w:p w14:paraId="78316AF9" w14:textId="77777777" w:rsidR="009F1BB3" w:rsidRDefault="009F1BB3" w:rsidP="00AC4D57">
            <w:pPr>
              <w:spacing w:line="240" w:lineRule="auto"/>
            </w:pPr>
            <w:r w:rsidRPr="00E22545">
              <w:rPr>
                <w:rFonts w:ascii="Calibri" w:eastAsia="Times New Roman" w:hAnsi="Calibri" w:cs="Calibri"/>
                <w:color w:val="000000"/>
              </w:rPr>
              <w:t>NS</w:t>
            </w:r>
          </w:p>
        </w:tc>
        <w:tc>
          <w:tcPr>
            <w:tcW w:w="2564" w:type="dxa"/>
            <w:gridSpan w:val="3"/>
            <w:tcBorders>
              <w:top w:val="nil"/>
              <w:left w:val="nil"/>
              <w:bottom w:val="nil"/>
              <w:right w:val="nil"/>
            </w:tcBorders>
          </w:tcPr>
          <w:p w14:paraId="06EECD05"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1AE1C6AC" w14:textId="79A9ECCF"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Orchard</w:t>
            </w:r>
          </w:p>
        </w:tc>
      </w:tr>
      <w:tr w:rsidR="009F1BB3" w:rsidRPr="00D05268" w14:paraId="011275C3"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36C169EE" w14:textId="77777777" w:rsidR="009F1BB3" w:rsidRPr="002666A6" w:rsidRDefault="009F1BB3" w:rsidP="00AC4D57">
            <w:pPr>
              <w:spacing w:line="240" w:lineRule="auto"/>
              <w:rPr>
                <w:rFonts w:ascii="Calibri" w:hAnsi="Calibri" w:cs="Calibri"/>
                <w:color w:val="000000"/>
                <w:lang w:val="en-US"/>
              </w:rPr>
            </w:pPr>
            <w:r w:rsidRPr="002666A6">
              <w:rPr>
                <w:rFonts w:ascii="Calibri" w:hAnsi="Calibri" w:cs="Calibri"/>
                <w:color w:val="000000"/>
                <w:lang w:val="en-US"/>
              </w:rPr>
              <w:t>Gajić and Koch (2012)</w:t>
            </w:r>
            <w:r w:rsidRPr="002666A6">
              <w:rPr>
                <w:rFonts w:ascii="Calibri" w:hAnsi="Calibri" w:cs="Calibri"/>
                <w:color w:val="000000"/>
                <w:vertAlign w:val="superscript"/>
                <w:lang w:val="en-US"/>
              </w:rPr>
              <w:t xml:space="preserve"> p, a</w:t>
            </w:r>
          </w:p>
        </w:tc>
        <w:tc>
          <w:tcPr>
            <w:tcW w:w="703" w:type="dxa"/>
            <w:tcBorders>
              <w:top w:val="nil"/>
              <w:left w:val="nil"/>
              <w:bottom w:val="nil"/>
              <w:right w:val="nil"/>
            </w:tcBorders>
            <w:vAlign w:val="center"/>
          </w:tcPr>
          <w:p w14:paraId="3509AA5A" w14:textId="77777777" w:rsidR="009F1BB3" w:rsidRDefault="009F1BB3" w:rsidP="00AC4D57">
            <w:pPr>
              <w:spacing w:line="240" w:lineRule="auto"/>
              <w:jc w:val="right"/>
              <w:rPr>
                <w:sz w:val="20"/>
                <w:szCs w:val="20"/>
              </w:rPr>
            </w:pPr>
            <w:r>
              <w:rPr>
                <w:rFonts w:ascii="Calibri" w:hAnsi="Calibri" w:cs="Calibri"/>
                <w:color w:val="000000"/>
              </w:rPr>
              <w:t>NA</w:t>
            </w:r>
          </w:p>
        </w:tc>
        <w:tc>
          <w:tcPr>
            <w:tcW w:w="742" w:type="dxa"/>
            <w:tcBorders>
              <w:top w:val="nil"/>
              <w:left w:val="nil"/>
              <w:bottom w:val="nil"/>
              <w:right w:val="nil"/>
            </w:tcBorders>
            <w:shd w:val="clear" w:color="auto" w:fill="FFFFFF" w:themeFill="background1"/>
          </w:tcPr>
          <w:p w14:paraId="4ED8FED5"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30</w:t>
            </w:r>
          </w:p>
        </w:tc>
        <w:tc>
          <w:tcPr>
            <w:tcW w:w="1014" w:type="dxa"/>
            <w:gridSpan w:val="3"/>
            <w:tcBorders>
              <w:top w:val="nil"/>
              <w:left w:val="nil"/>
              <w:bottom w:val="nil"/>
              <w:right w:val="nil"/>
            </w:tcBorders>
            <w:shd w:val="clear" w:color="auto" w:fill="000000" w:themeFill="text1"/>
            <w:vAlign w:val="center"/>
          </w:tcPr>
          <w:p w14:paraId="75B51DCC"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000000" w:themeFill="text1"/>
            <w:vAlign w:val="center"/>
          </w:tcPr>
          <w:p w14:paraId="404514F1"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4</w:t>
            </w:r>
          </w:p>
        </w:tc>
        <w:tc>
          <w:tcPr>
            <w:tcW w:w="705" w:type="dxa"/>
            <w:gridSpan w:val="2"/>
            <w:tcBorders>
              <w:top w:val="nil"/>
              <w:left w:val="nil"/>
              <w:bottom w:val="nil"/>
              <w:right w:val="nil"/>
            </w:tcBorders>
            <w:shd w:val="clear" w:color="auto" w:fill="000000" w:themeFill="text1"/>
            <w:noWrap/>
            <w:vAlign w:val="center"/>
            <w:hideMark/>
          </w:tcPr>
          <w:p w14:paraId="354148E1"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2495A5B9"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-10.0</w:t>
            </w:r>
          </w:p>
        </w:tc>
        <w:tc>
          <w:tcPr>
            <w:tcW w:w="568" w:type="dxa"/>
            <w:gridSpan w:val="2"/>
            <w:tcBorders>
              <w:top w:val="nil"/>
              <w:left w:val="nil"/>
              <w:bottom w:val="nil"/>
              <w:right w:val="nil"/>
            </w:tcBorders>
            <w:vAlign w:val="center"/>
          </w:tcPr>
          <w:p w14:paraId="1C0376B6"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bottom w:val="nil"/>
              <w:right w:val="nil"/>
            </w:tcBorders>
          </w:tcPr>
          <w:p w14:paraId="1F944E8B"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4BEDE90D" w14:textId="123BEA33" w:rsidR="009F1BB3" w:rsidRPr="00D05268" w:rsidRDefault="009F1BB3" w:rsidP="00AC4D57">
            <w:pPr>
              <w:spacing w:line="240" w:lineRule="auto"/>
              <w:rPr>
                <w:rFonts w:ascii="Calibri" w:eastAsia="Times New Roman" w:hAnsi="Calibri" w:cs="Calibri"/>
                <w:color w:val="000000"/>
              </w:rPr>
            </w:pPr>
          </w:p>
        </w:tc>
      </w:tr>
      <w:tr w:rsidR="009F1BB3" w:rsidRPr="00D05268" w14:paraId="172E20A3"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3C3C6BBE" w14:textId="77777777" w:rsidR="009F1BB3" w:rsidRDefault="009F1BB3" w:rsidP="00AC4D57">
            <w:pPr>
              <w:spacing w:line="240" w:lineRule="auto"/>
              <w:rPr>
                <w:rFonts w:ascii="Calibri" w:hAnsi="Calibri" w:cs="Calibri"/>
                <w:color w:val="000000"/>
              </w:rPr>
            </w:pPr>
            <w:r>
              <w:rPr>
                <w:rFonts w:ascii="Calibri" w:hAnsi="Calibri" w:cs="Calibri"/>
                <w:color w:val="000000"/>
              </w:rPr>
              <w:t>Gaskin et al (2010)</w:t>
            </w:r>
            <w:r w:rsidRPr="00384C6D">
              <w:rPr>
                <w:rFonts w:ascii="Calibri" w:hAnsi="Calibri" w:cs="Calibri"/>
                <w:color w:val="000000"/>
                <w:vertAlign w:val="superscript"/>
              </w:rPr>
              <w:t xml:space="preserve"> a</w:t>
            </w:r>
          </w:p>
        </w:tc>
        <w:tc>
          <w:tcPr>
            <w:tcW w:w="703" w:type="dxa"/>
            <w:tcBorders>
              <w:top w:val="nil"/>
              <w:left w:val="nil"/>
              <w:bottom w:val="nil"/>
              <w:right w:val="nil"/>
            </w:tcBorders>
            <w:vAlign w:val="center"/>
          </w:tcPr>
          <w:p w14:paraId="74FE30D0"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6.4</w:t>
            </w:r>
          </w:p>
        </w:tc>
        <w:tc>
          <w:tcPr>
            <w:tcW w:w="742" w:type="dxa"/>
            <w:tcBorders>
              <w:top w:val="nil"/>
              <w:left w:val="nil"/>
              <w:bottom w:val="nil"/>
              <w:right w:val="nil"/>
            </w:tcBorders>
            <w:shd w:val="clear" w:color="auto" w:fill="FFFFFF" w:themeFill="background1"/>
          </w:tcPr>
          <w:p w14:paraId="56A38A3B"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22</w:t>
            </w:r>
          </w:p>
        </w:tc>
        <w:tc>
          <w:tcPr>
            <w:tcW w:w="1014" w:type="dxa"/>
            <w:gridSpan w:val="3"/>
            <w:tcBorders>
              <w:top w:val="nil"/>
              <w:left w:val="nil"/>
              <w:bottom w:val="nil"/>
              <w:right w:val="nil"/>
            </w:tcBorders>
            <w:shd w:val="clear" w:color="auto" w:fill="000000" w:themeFill="text1"/>
            <w:vAlign w:val="center"/>
          </w:tcPr>
          <w:p w14:paraId="5AFADE36"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bottom w:val="nil"/>
              <w:right w:val="nil"/>
            </w:tcBorders>
            <w:shd w:val="clear" w:color="auto" w:fill="000000" w:themeFill="text1"/>
            <w:vAlign w:val="center"/>
          </w:tcPr>
          <w:p w14:paraId="652BA338"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4</w:t>
            </w:r>
          </w:p>
        </w:tc>
        <w:tc>
          <w:tcPr>
            <w:tcW w:w="705" w:type="dxa"/>
            <w:gridSpan w:val="2"/>
            <w:tcBorders>
              <w:top w:val="nil"/>
              <w:left w:val="nil"/>
              <w:bottom w:val="nil"/>
              <w:right w:val="nil"/>
            </w:tcBorders>
            <w:shd w:val="clear" w:color="auto" w:fill="000000" w:themeFill="text1"/>
            <w:noWrap/>
            <w:vAlign w:val="center"/>
            <w:hideMark/>
          </w:tcPr>
          <w:p w14:paraId="562180DF"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r>
              <w:rPr>
                <w:rFonts w:ascii="Calibri" w:eastAsia="Times New Roman" w:hAnsi="Calibri" w:cs="Calibri"/>
                <w:color w:val="FFFFFF" w:themeColor="background1"/>
              </w:rPr>
              <w:t xml:space="preserve"> L</w:t>
            </w:r>
          </w:p>
        </w:tc>
        <w:tc>
          <w:tcPr>
            <w:tcW w:w="910" w:type="dxa"/>
            <w:gridSpan w:val="3"/>
            <w:tcBorders>
              <w:top w:val="nil"/>
              <w:left w:val="nil"/>
              <w:bottom w:val="nil"/>
              <w:right w:val="nil"/>
            </w:tcBorders>
            <w:vAlign w:val="center"/>
          </w:tcPr>
          <w:p w14:paraId="5E59C992"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-10.4</w:t>
            </w:r>
          </w:p>
        </w:tc>
        <w:tc>
          <w:tcPr>
            <w:tcW w:w="568" w:type="dxa"/>
            <w:gridSpan w:val="2"/>
            <w:tcBorders>
              <w:top w:val="nil"/>
              <w:left w:val="nil"/>
              <w:bottom w:val="nil"/>
              <w:right w:val="nil"/>
            </w:tcBorders>
            <w:vAlign w:val="center"/>
          </w:tcPr>
          <w:p w14:paraId="3596C8B8"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bottom w:val="nil"/>
              <w:right w:val="nil"/>
            </w:tcBorders>
          </w:tcPr>
          <w:p w14:paraId="6B6BAB63"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749F1D26" w14:textId="1795DDD3" w:rsidR="009F1BB3" w:rsidRPr="00D05268" w:rsidRDefault="009F1BB3" w:rsidP="00AC4D57">
            <w:pPr>
              <w:spacing w:line="240" w:lineRule="auto"/>
              <w:rPr>
                <w:rFonts w:ascii="Calibri" w:eastAsia="Times New Roman" w:hAnsi="Calibri" w:cs="Calibri"/>
                <w:color w:val="000000"/>
              </w:rPr>
            </w:pPr>
          </w:p>
        </w:tc>
      </w:tr>
      <w:tr w:rsidR="009F1BB3" w:rsidRPr="00D05268" w14:paraId="750DCEF8"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5FA6BAFF" w14:textId="77777777" w:rsidR="009F1BB3" w:rsidRDefault="009F1BB3" w:rsidP="00AC4D57">
            <w:pPr>
              <w:spacing w:line="240" w:lineRule="auto"/>
              <w:rPr>
                <w:rFonts w:ascii="Calibri" w:hAnsi="Calibri" w:cs="Calibri"/>
                <w:color w:val="000000"/>
              </w:rPr>
            </w:pPr>
            <w:r>
              <w:rPr>
                <w:rFonts w:ascii="Calibri" w:hAnsi="Calibri" w:cs="Calibri"/>
                <w:color w:val="000000"/>
              </w:rPr>
              <w:t>George et al (2012)</w:t>
            </w:r>
            <w:r w:rsidRPr="001B7970">
              <w:rPr>
                <w:rFonts w:ascii="Calibri" w:hAnsi="Calibri" w:cs="Calibri"/>
                <w:color w:val="000000"/>
                <w:vertAlign w:val="superscript"/>
                <w:lang w:val="fr-FR"/>
              </w:rPr>
              <w:t xml:space="preserve"> p</w:t>
            </w:r>
            <w:r>
              <w:rPr>
                <w:rFonts w:ascii="Calibri" w:hAnsi="Calibri" w:cs="Calibri"/>
                <w:color w:val="000000"/>
                <w:vertAlign w:val="superscript"/>
                <w:lang w:val="fr-FR"/>
              </w:rPr>
              <w:t>, a</w:t>
            </w:r>
          </w:p>
        </w:tc>
        <w:tc>
          <w:tcPr>
            <w:tcW w:w="703" w:type="dxa"/>
            <w:tcBorders>
              <w:top w:val="nil"/>
              <w:left w:val="nil"/>
              <w:bottom w:val="nil"/>
              <w:right w:val="nil"/>
            </w:tcBorders>
            <w:vAlign w:val="center"/>
          </w:tcPr>
          <w:p w14:paraId="1A60A1CE"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NA</w:t>
            </w:r>
          </w:p>
        </w:tc>
        <w:tc>
          <w:tcPr>
            <w:tcW w:w="742" w:type="dxa"/>
            <w:tcBorders>
              <w:top w:val="nil"/>
              <w:left w:val="nil"/>
              <w:bottom w:val="nil"/>
              <w:right w:val="nil"/>
            </w:tcBorders>
            <w:shd w:val="clear" w:color="auto" w:fill="FFFFFF" w:themeFill="background1"/>
          </w:tcPr>
          <w:p w14:paraId="082C1529"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50</w:t>
            </w:r>
          </w:p>
        </w:tc>
        <w:tc>
          <w:tcPr>
            <w:tcW w:w="1014" w:type="dxa"/>
            <w:gridSpan w:val="3"/>
            <w:tcBorders>
              <w:top w:val="nil"/>
              <w:left w:val="nil"/>
              <w:bottom w:val="nil"/>
              <w:right w:val="nil"/>
            </w:tcBorders>
            <w:shd w:val="clear" w:color="auto" w:fill="000000" w:themeFill="text1"/>
            <w:vAlign w:val="center"/>
          </w:tcPr>
          <w:p w14:paraId="1E3477A6"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FFFFFF" w:themeFill="background1"/>
            <w:vAlign w:val="center"/>
          </w:tcPr>
          <w:p w14:paraId="5DDEE628"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000000" w:themeColor="text1"/>
              </w:rPr>
              <w:t>10</w:t>
            </w:r>
          </w:p>
        </w:tc>
        <w:tc>
          <w:tcPr>
            <w:tcW w:w="705" w:type="dxa"/>
            <w:gridSpan w:val="2"/>
            <w:tcBorders>
              <w:top w:val="nil"/>
              <w:left w:val="nil"/>
              <w:bottom w:val="nil"/>
              <w:right w:val="nil"/>
            </w:tcBorders>
            <w:shd w:val="clear" w:color="auto" w:fill="000000" w:themeFill="text1"/>
            <w:noWrap/>
            <w:vAlign w:val="center"/>
            <w:hideMark/>
          </w:tcPr>
          <w:p w14:paraId="4B3077FA"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1D779DCB"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-30.0</w:t>
            </w:r>
          </w:p>
        </w:tc>
        <w:tc>
          <w:tcPr>
            <w:tcW w:w="568" w:type="dxa"/>
            <w:gridSpan w:val="2"/>
            <w:tcBorders>
              <w:top w:val="nil"/>
              <w:left w:val="nil"/>
              <w:bottom w:val="nil"/>
              <w:right w:val="nil"/>
            </w:tcBorders>
            <w:vAlign w:val="center"/>
          </w:tcPr>
          <w:p w14:paraId="10ED44C6"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bottom w:val="nil"/>
              <w:right w:val="nil"/>
            </w:tcBorders>
          </w:tcPr>
          <w:p w14:paraId="7B277921"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7974131A" w14:textId="1C9AD699" w:rsidR="009F1BB3" w:rsidRPr="00D05268" w:rsidRDefault="009F1BB3" w:rsidP="00AC4D57">
            <w:pPr>
              <w:spacing w:line="240" w:lineRule="auto"/>
              <w:rPr>
                <w:rFonts w:ascii="Calibri" w:eastAsia="Times New Roman" w:hAnsi="Calibri" w:cs="Calibri"/>
                <w:color w:val="000000"/>
              </w:rPr>
            </w:pPr>
          </w:p>
        </w:tc>
      </w:tr>
      <w:tr w:rsidR="009F1BB3" w:rsidRPr="00D05268" w14:paraId="47BC22E1"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2DC9EA1E" w14:textId="77777777" w:rsidR="009F1BB3" w:rsidRDefault="009F1BB3" w:rsidP="00AC4D57">
            <w:pPr>
              <w:spacing w:line="240" w:lineRule="auto"/>
              <w:rPr>
                <w:rFonts w:ascii="Calibri" w:hAnsi="Calibri" w:cs="Calibri"/>
                <w:color w:val="000000"/>
              </w:rPr>
            </w:pPr>
            <w:r>
              <w:rPr>
                <w:rFonts w:ascii="Calibri" w:hAnsi="Calibri" w:cs="Calibri"/>
                <w:color w:val="000000"/>
              </w:rPr>
              <w:t>Graber et al (2010)</w:t>
            </w:r>
            <w:r w:rsidRPr="001B7970">
              <w:rPr>
                <w:rFonts w:ascii="Calibri" w:hAnsi="Calibri" w:cs="Calibri"/>
                <w:color w:val="000000"/>
                <w:vertAlign w:val="superscript"/>
                <w:lang w:val="fr-FR"/>
              </w:rPr>
              <w:t xml:space="preserve"> p</w:t>
            </w:r>
          </w:p>
        </w:tc>
        <w:tc>
          <w:tcPr>
            <w:tcW w:w="703" w:type="dxa"/>
            <w:tcBorders>
              <w:top w:val="nil"/>
              <w:left w:val="nil"/>
              <w:bottom w:val="nil"/>
              <w:right w:val="nil"/>
            </w:tcBorders>
            <w:vAlign w:val="center"/>
          </w:tcPr>
          <w:p w14:paraId="36275BA3" w14:textId="77777777" w:rsidR="009F1BB3" w:rsidRDefault="009F1BB3" w:rsidP="00AC4D57">
            <w:pPr>
              <w:spacing w:line="240" w:lineRule="auto"/>
              <w:jc w:val="right"/>
              <w:rPr>
                <w:sz w:val="20"/>
                <w:szCs w:val="20"/>
              </w:rPr>
            </w:pPr>
            <w:r>
              <w:rPr>
                <w:rFonts w:ascii="Calibri" w:hAnsi="Calibri" w:cs="Calibri"/>
                <w:color w:val="000000"/>
              </w:rPr>
              <w:t>NA</w:t>
            </w:r>
          </w:p>
        </w:tc>
        <w:tc>
          <w:tcPr>
            <w:tcW w:w="742" w:type="dxa"/>
            <w:tcBorders>
              <w:top w:val="nil"/>
              <w:left w:val="nil"/>
              <w:bottom w:val="nil"/>
              <w:right w:val="nil"/>
            </w:tcBorders>
            <w:shd w:val="clear" w:color="auto" w:fill="FFFFFF" w:themeFill="background1"/>
          </w:tcPr>
          <w:p w14:paraId="1EF354C8"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100</w:t>
            </w:r>
          </w:p>
        </w:tc>
        <w:tc>
          <w:tcPr>
            <w:tcW w:w="1014" w:type="dxa"/>
            <w:gridSpan w:val="3"/>
            <w:tcBorders>
              <w:top w:val="nil"/>
              <w:left w:val="nil"/>
              <w:bottom w:val="nil"/>
              <w:right w:val="nil"/>
            </w:tcBorders>
            <w:shd w:val="clear" w:color="auto" w:fill="000000" w:themeFill="text1"/>
            <w:vAlign w:val="center"/>
          </w:tcPr>
          <w:p w14:paraId="78084AF4"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FFFFFF" w:themeFill="background1"/>
            <w:vAlign w:val="center"/>
          </w:tcPr>
          <w:p w14:paraId="71306BB9"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000000" w:themeColor="text1"/>
              </w:rPr>
              <w:t>8</w:t>
            </w:r>
          </w:p>
        </w:tc>
        <w:tc>
          <w:tcPr>
            <w:tcW w:w="705" w:type="dxa"/>
            <w:gridSpan w:val="2"/>
            <w:tcBorders>
              <w:top w:val="nil"/>
              <w:left w:val="nil"/>
              <w:bottom w:val="nil"/>
              <w:right w:val="nil"/>
            </w:tcBorders>
            <w:shd w:val="clear" w:color="auto" w:fill="000000" w:themeFill="text1"/>
            <w:noWrap/>
            <w:vAlign w:val="center"/>
            <w:hideMark/>
          </w:tcPr>
          <w:p w14:paraId="69A1866D"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74AEE4ED"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39.9</w:t>
            </w:r>
          </w:p>
        </w:tc>
        <w:tc>
          <w:tcPr>
            <w:tcW w:w="568" w:type="dxa"/>
            <w:gridSpan w:val="2"/>
            <w:tcBorders>
              <w:top w:val="nil"/>
              <w:left w:val="nil"/>
              <w:bottom w:val="nil"/>
              <w:right w:val="nil"/>
            </w:tcBorders>
            <w:vAlign w:val="center"/>
          </w:tcPr>
          <w:p w14:paraId="7491566D"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bottom w:val="nil"/>
              <w:right w:val="nil"/>
            </w:tcBorders>
          </w:tcPr>
          <w:p w14:paraId="37D534C1"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06AD7708" w14:textId="345EE71E"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Soil less experiment</w:t>
            </w:r>
          </w:p>
        </w:tc>
      </w:tr>
      <w:tr w:rsidR="009F1BB3" w:rsidRPr="00D05268" w14:paraId="59F1A4E4"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1792FBB1"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Güereña et al (2013) </w:t>
            </w:r>
            <w:r w:rsidRPr="00594F4E">
              <w:rPr>
                <w:rFonts w:ascii="Calibri" w:hAnsi="Calibri" w:cs="Calibri"/>
                <w:color w:val="000000"/>
                <w:vertAlign w:val="superscript"/>
              </w:rPr>
              <w:t>a</w:t>
            </w:r>
          </w:p>
        </w:tc>
        <w:tc>
          <w:tcPr>
            <w:tcW w:w="703" w:type="dxa"/>
            <w:tcBorders>
              <w:top w:val="nil"/>
              <w:left w:val="nil"/>
              <w:bottom w:val="nil"/>
              <w:right w:val="nil"/>
            </w:tcBorders>
            <w:vAlign w:val="center"/>
          </w:tcPr>
          <w:p w14:paraId="7CCE62A1"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7.4</w:t>
            </w:r>
          </w:p>
        </w:tc>
        <w:tc>
          <w:tcPr>
            <w:tcW w:w="742" w:type="dxa"/>
            <w:tcBorders>
              <w:top w:val="nil"/>
              <w:left w:val="nil"/>
              <w:bottom w:val="nil"/>
              <w:right w:val="nil"/>
            </w:tcBorders>
            <w:shd w:val="clear" w:color="auto" w:fill="FFFFFF" w:themeFill="background1"/>
          </w:tcPr>
          <w:p w14:paraId="14AAB693"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12</w:t>
            </w:r>
          </w:p>
        </w:tc>
        <w:tc>
          <w:tcPr>
            <w:tcW w:w="1014" w:type="dxa"/>
            <w:gridSpan w:val="3"/>
            <w:tcBorders>
              <w:top w:val="nil"/>
              <w:left w:val="nil"/>
              <w:bottom w:val="nil"/>
              <w:right w:val="nil"/>
            </w:tcBorders>
            <w:shd w:val="clear" w:color="auto" w:fill="000000" w:themeFill="text1"/>
            <w:vAlign w:val="center"/>
          </w:tcPr>
          <w:p w14:paraId="742AD115"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000000" w:themeFill="text1"/>
            <w:vAlign w:val="center"/>
          </w:tcPr>
          <w:p w14:paraId="29A40EDD"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bottom w:val="nil"/>
              <w:right w:val="nil"/>
            </w:tcBorders>
            <w:shd w:val="clear" w:color="auto" w:fill="000000" w:themeFill="text1"/>
            <w:noWrap/>
            <w:vAlign w:val="center"/>
            <w:hideMark/>
          </w:tcPr>
          <w:p w14:paraId="15DAEE0F"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0AEB6AA7"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7.3</w:t>
            </w:r>
          </w:p>
        </w:tc>
        <w:tc>
          <w:tcPr>
            <w:tcW w:w="568" w:type="dxa"/>
            <w:gridSpan w:val="2"/>
            <w:tcBorders>
              <w:top w:val="nil"/>
              <w:left w:val="nil"/>
              <w:bottom w:val="nil"/>
              <w:right w:val="nil"/>
            </w:tcBorders>
            <w:vAlign w:val="center"/>
          </w:tcPr>
          <w:p w14:paraId="04673ACD"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bottom w:val="nil"/>
              <w:right w:val="nil"/>
            </w:tcBorders>
          </w:tcPr>
          <w:p w14:paraId="33498B23"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07476B72" w14:textId="09559533" w:rsidR="009F1BB3" w:rsidRPr="00D05268" w:rsidRDefault="009F1BB3" w:rsidP="00AC4D57">
            <w:pPr>
              <w:spacing w:line="240" w:lineRule="auto"/>
              <w:rPr>
                <w:rFonts w:ascii="Calibri" w:eastAsia="Times New Roman" w:hAnsi="Calibri" w:cs="Calibri"/>
                <w:color w:val="000000"/>
              </w:rPr>
            </w:pPr>
          </w:p>
        </w:tc>
      </w:tr>
      <w:tr w:rsidR="009F1BB3" w:rsidRPr="00D05268" w14:paraId="652837C6"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264FACAD"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Haefele et al (2011) </w:t>
            </w:r>
            <w:r w:rsidRPr="00594F4E">
              <w:rPr>
                <w:rFonts w:ascii="Calibri" w:hAnsi="Calibri" w:cs="Calibri"/>
                <w:color w:val="000000"/>
                <w:vertAlign w:val="superscript"/>
              </w:rPr>
              <w:t>a</w:t>
            </w:r>
          </w:p>
        </w:tc>
        <w:tc>
          <w:tcPr>
            <w:tcW w:w="703" w:type="dxa"/>
            <w:tcBorders>
              <w:top w:val="nil"/>
              <w:left w:val="nil"/>
              <w:bottom w:val="nil"/>
              <w:right w:val="nil"/>
            </w:tcBorders>
            <w:vAlign w:val="center"/>
          </w:tcPr>
          <w:p w14:paraId="59A02743"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5.6</w:t>
            </w:r>
          </w:p>
        </w:tc>
        <w:tc>
          <w:tcPr>
            <w:tcW w:w="742" w:type="dxa"/>
            <w:tcBorders>
              <w:top w:val="nil"/>
              <w:left w:val="nil"/>
              <w:bottom w:val="nil"/>
              <w:right w:val="nil"/>
            </w:tcBorders>
            <w:shd w:val="clear" w:color="auto" w:fill="FFFFFF" w:themeFill="background1"/>
          </w:tcPr>
          <w:p w14:paraId="700F1AF1"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40</w:t>
            </w:r>
          </w:p>
        </w:tc>
        <w:tc>
          <w:tcPr>
            <w:tcW w:w="1014" w:type="dxa"/>
            <w:gridSpan w:val="3"/>
            <w:tcBorders>
              <w:top w:val="nil"/>
              <w:left w:val="nil"/>
              <w:bottom w:val="nil"/>
              <w:right w:val="nil"/>
            </w:tcBorders>
            <w:shd w:val="clear" w:color="auto" w:fill="000000" w:themeFill="text1"/>
            <w:vAlign w:val="center"/>
          </w:tcPr>
          <w:p w14:paraId="0E897515"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4</w:t>
            </w:r>
          </w:p>
        </w:tc>
        <w:tc>
          <w:tcPr>
            <w:tcW w:w="903" w:type="dxa"/>
            <w:gridSpan w:val="2"/>
            <w:tcBorders>
              <w:top w:val="nil"/>
              <w:left w:val="nil"/>
              <w:bottom w:val="nil"/>
              <w:right w:val="nil"/>
            </w:tcBorders>
            <w:shd w:val="clear" w:color="auto" w:fill="000000" w:themeFill="text1"/>
            <w:vAlign w:val="center"/>
          </w:tcPr>
          <w:p w14:paraId="4A5D5EE6"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bottom w:val="nil"/>
              <w:right w:val="nil"/>
            </w:tcBorders>
            <w:shd w:val="clear" w:color="auto" w:fill="000000" w:themeFill="text1"/>
            <w:noWrap/>
            <w:vAlign w:val="center"/>
            <w:hideMark/>
          </w:tcPr>
          <w:p w14:paraId="7B0E8733"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7765B413"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7.1</w:t>
            </w:r>
          </w:p>
        </w:tc>
        <w:tc>
          <w:tcPr>
            <w:tcW w:w="568" w:type="dxa"/>
            <w:gridSpan w:val="2"/>
            <w:tcBorders>
              <w:top w:val="nil"/>
              <w:left w:val="nil"/>
              <w:bottom w:val="nil"/>
              <w:right w:val="nil"/>
            </w:tcBorders>
            <w:vAlign w:val="center"/>
          </w:tcPr>
          <w:p w14:paraId="13BA232F"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bottom w:val="nil"/>
              <w:right w:val="nil"/>
            </w:tcBorders>
          </w:tcPr>
          <w:p w14:paraId="64296533"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66E4734D" w14:textId="276B8DBD" w:rsidR="009F1BB3" w:rsidRPr="00D05268" w:rsidRDefault="009F1BB3" w:rsidP="00AC4D57">
            <w:pPr>
              <w:spacing w:line="240" w:lineRule="auto"/>
              <w:rPr>
                <w:rFonts w:ascii="Calibri" w:eastAsia="Times New Roman" w:hAnsi="Calibri" w:cs="Calibri"/>
                <w:color w:val="000000"/>
              </w:rPr>
            </w:pPr>
          </w:p>
        </w:tc>
      </w:tr>
      <w:tr w:rsidR="009F1BB3" w:rsidRPr="00D05268" w14:paraId="57743303"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52F088DC" w14:textId="77777777" w:rsidR="009F1BB3" w:rsidRPr="00594F4E" w:rsidRDefault="009F1BB3" w:rsidP="00AC4D57">
            <w:pPr>
              <w:spacing w:line="240" w:lineRule="auto"/>
              <w:rPr>
                <w:rFonts w:ascii="Calibri" w:hAnsi="Calibri" w:cs="Calibri"/>
                <w:color w:val="000000"/>
                <w:lang w:val="fr-FR"/>
              </w:rPr>
            </w:pPr>
            <w:r w:rsidRPr="00594F4E">
              <w:rPr>
                <w:rFonts w:ascii="Calibri" w:hAnsi="Calibri" w:cs="Calibri"/>
                <w:color w:val="000000"/>
                <w:lang w:val="fr-FR"/>
              </w:rPr>
              <w:lastRenderedPageBreak/>
              <w:t>Haider et al (2015)</w:t>
            </w:r>
            <w:r w:rsidRPr="001B7970">
              <w:rPr>
                <w:rFonts w:ascii="Calibri" w:hAnsi="Calibri" w:cs="Calibri"/>
                <w:color w:val="000000"/>
                <w:vertAlign w:val="superscript"/>
                <w:lang w:val="fr-FR"/>
              </w:rPr>
              <w:t xml:space="preserve"> p</w:t>
            </w:r>
            <w:r>
              <w:rPr>
                <w:rFonts w:ascii="Calibri" w:hAnsi="Calibri" w:cs="Calibri"/>
                <w:color w:val="000000"/>
                <w:vertAlign w:val="superscript"/>
                <w:lang w:val="fr-FR"/>
              </w:rPr>
              <w:t>, a</w:t>
            </w:r>
          </w:p>
        </w:tc>
        <w:tc>
          <w:tcPr>
            <w:tcW w:w="703" w:type="dxa"/>
            <w:tcBorders>
              <w:top w:val="nil"/>
              <w:left w:val="nil"/>
              <w:bottom w:val="nil"/>
              <w:right w:val="nil"/>
            </w:tcBorders>
            <w:vAlign w:val="center"/>
          </w:tcPr>
          <w:p w14:paraId="70BF4945"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6.3</w:t>
            </w:r>
          </w:p>
        </w:tc>
        <w:tc>
          <w:tcPr>
            <w:tcW w:w="742" w:type="dxa"/>
            <w:tcBorders>
              <w:top w:val="nil"/>
              <w:left w:val="nil"/>
              <w:bottom w:val="nil"/>
              <w:right w:val="nil"/>
            </w:tcBorders>
            <w:shd w:val="clear" w:color="auto" w:fill="FFFFFF" w:themeFill="background1"/>
          </w:tcPr>
          <w:p w14:paraId="756AC4BD"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15</w:t>
            </w:r>
          </w:p>
        </w:tc>
        <w:tc>
          <w:tcPr>
            <w:tcW w:w="1014" w:type="dxa"/>
            <w:gridSpan w:val="3"/>
            <w:tcBorders>
              <w:top w:val="nil"/>
              <w:left w:val="nil"/>
              <w:bottom w:val="nil"/>
              <w:right w:val="nil"/>
            </w:tcBorders>
            <w:shd w:val="clear" w:color="auto" w:fill="000000" w:themeFill="text1"/>
            <w:vAlign w:val="center"/>
          </w:tcPr>
          <w:p w14:paraId="1C0A7D6D"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bottom w:val="nil"/>
              <w:right w:val="nil"/>
            </w:tcBorders>
            <w:shd w:val="clear" w:color="auto" w:fill="000000" w:themeFill="text1"/>
            <w:vAlign w:val="center"/>
          </w:tcPr>
          <w:p w14:paraId="597A6E53"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bottom w:val="nil"/>
              <w:right w:val="nil"/>
            </w:tcBorders>
            <w:shd w:val="clear" w:color="auto" w:fill="000000" w:themeFill="text1"/>
            <w:noWrap/>
            <w:vAlign w:val="center"/>
            <w:hideMark/>
          </w:tcPr>
          <w:p w14:paraId="48E75B0A"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6E9C7642"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5.0</w:t>
            </w:r>
          </w:p>
        </w:tc>
        <w:tc>
          <w:tcPr>
            <w:tcW w:w="568" w:type="dxa"/>
            <w:gridSpan w:val="2"/>
            <w:tcBorders>
              <w:top w:val="nil"/>
              <w:left w:val="nil"/>
              <w:bottom w:val="nil"/>
              <w:right w:val="nil"/>
            </w:tcBorders>
            <w:vAlign w:val="center"/>
          </w:tcPr>
          <w:p w14:paraId="0371A3D6"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bottom w:val="nil"/>
              <w:right w:val="nil"/>
            </w:tcBorders>
          </w:tcPr>
          <w:p w14:paraId="0BAB16D1" w14:textId="77777777" w:rsidR="009F1BB3" w:rsidRPr="00F73BDF" w:rsidRDefault="009F1BB3" w:rsidP="00AC4D57">
            <w:pPr>
              <w:spacing w:line="240" w:lineRule="auto"/>
              <w:rPr>
                <w:rFonts w:ascii="Calibri" w:eastAsia="Times New Roman" w:hAnsi="Calibri" w:cs="Calibri"/>
                <w:color w:val="000000"/>
                <w:lang w:val="fr-FR"/>
              </w:rPr>
            </w:pPr>
          </w:p>
        </w:tc>
        <w:tc>
          <w:tcPr>
            <w:tcW w:w="2564" w:type="dxa"/>
            <w:gridSpan w:val="6"/>
            <w:tcBorders>
              <w:top w:val="nil"/>
              <w:left w:val="nil"/>
              <w:bottom w:val="nil"/>
              <w:right w:val="nil"/>
            </w:tcBorders>
            <w:vAlign w:val="center"/>
          </w:tcPr>
          <w:p w14:paraId="39A704E9" w14:textId="231C31B1" w:rsidR="009F1BB3" w:rsidRPr="00D05268" w:rsidRDefault="009F1BB3" w:rsidP="00AC4D57">
            <w:pPr>
              <w:spacing w:line="240" w:lineRule="auto"/>
              <w:rPr>
                <w:rFonts w:ascii="Calibri" w:eastAsia="Times New Roman" w:hAnsi="Calibri" w:cs="Calibri"/>
                <w:color w:val="000000"/>
              </w:rPr>
            </w:pPr>
            <w:r w:rsidRPr="00F73BDF">
              <w:rPr>
                <w:rFonts w:ascii="Calibri" w:eastAsia="Times New Roman" w:hAnsi="Calibri" w:cs="Calibri"/>
                <w:color w:val="000000"/>
                <w:lang w:val="fr-FR"/>
              </w:rPr>
              <w:t>Overlap of conf. intervals</w:t>
            </w:r>
          </w:p>
        </w:tc>
      </w:tr>
      <w:tr w:rsidR="009F1BB3" w:rsidRPr="00D05268" w14:paraId="07FC8868"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1FD5E829"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Hansen et al (2017) </w:t>
            </w:r>
            <w:r w:rsidRPr="00594F4E">
              <w:rPr>
                <w:rFonts w:ascii="Calibri" w:hAnsi="Calibri" w:cs="Calibri"/>
                <w:color w:val="000000"/>
                <w:vertAlign w:val="superscript"/>
              </w:rPr>
              <w:t>a</w:t>
            </w:r>
          </w:p>
        </w:tc>
        <w:tc>
          <w:tcPr>
            <w:tcW w:w="703" w:type="dxa"/>
            <w:tcBorders>
              <w:top w:val="nil"/>
              <w:left w:val="nil"/>
              <w:bottom w:val="nil"/>
              <w:right w:val="nil"/>
            </w:tcBorders>
            <w:vAlign w:val="center"/>
          </w:tcPr>
          <w:p w14:paraId="6C384036"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NA</w:t>
            </w:r>
          </w:p>
        </w:tc>
        <w:tc>
          <w:tcPr>
            <w:tcW w:w="742" w:type="dxa"/>
            <w:tcBorders>
              <w:top w:val="nil"/>
              <w:left w:val="nil"/>
              <w:bottom w:val="nil"/>
              <w:right w:val="nil"/>
            </w:tcBorders>
            <w:shd w:val="clear" w:color="auto" w:fill="FFFFFF" w:themeFill="background1"/>
          </w:tcPr>
          <w:p w14:paraId="45045738"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8</w:t>
            </w:r>
          </w:p>
        </w:tc>
        <w:tc>
          <w:tcPr>
            <w:tcW w:w="1014" w:type="dxa"/>
            <w:gridSpan w:val="3"/>
            <w:tcBorders>
              <w:top w:val="nil"/>
              <w:left w:val="nil"/>
              <w:bottom w:val="nil"/>
              <w:right w:val="nil"/>
            </w:tcBorders>
            <w:shd w:val="clear" w:color="auto" w:fill="000000" w:themeFill="text1"/>
            <w:vAlign w:val="center"/>
          </w:tcPr>
          <w:p w14:paraId="5292E612"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3</w:t>
            </w:r>
          </w:p>
        </w:tc>
        <w:tc>
          <w:tcPr>
            <w:tcW w:w="903" w:type="dxa"/>
            <w:gridSpan w:val="2"/>
            <w:tcBorders>
              <w:top w:val="nil"/>
              <w:left w:val="nil"/>
              <w:bottom w:val="nil"/>
              <w:right w:val="nil"/>
            </w:tcBorders>
            <w:shd w:val="clear" w:color="auto" w:fill="000000" w:themeFill="text1"/>
            <w:vAlign w:val="center"/>
          </w:tcPr>
          <w:p w14:paraId="68911B80"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4</w:t>
            </w:r>
          </w:p>
        </w:tc>
        <w:tc>
          <w:tcPr>
            <w:tcW w:w="705" w:type="dxa"/>
            <w:gridSpan w:val="2"/>
            <w:tcBorders>
              <w:top w:val="nil"/>
              <w:left w:val="nil"/>
              <w:bottom w:val="nil"/>
              <w:right w:val="nil"/>
            </w:tcBorders>
            <w:shd w:val="clear" w:color="auto" w:fill="000000" w:themeFill="text1"/>
            <w:noWrap/>
            <w:vAlign w:val="center"/>
            <w:hideMark/>
          </w:tcPr>
          <w:p w14:paraId="21D8EAF9"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19BB1466"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1.2</w:t>
            </w:r>
          </w:p>
        </w:tc>
        <w:tc>
          <w:tcPr>
            <w:tcW w:w="568" w:type="dxa"/>
            <w:gridSpan w:val="2"/>
            <w:tcBorders>
              <w:top w:val="nil"/>
              <w:left w:val="nil"/>
              <w:bottom w:val="nil"/>
              <w:right w:val="nil"/>
            </w:tcBorders>
            <w:vAlign w:val="center"/>
          </w:tcPr>
          <w:p w14:paraId="390A3A89"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bottom w:val="nil"/>
              <w:right w:val="nil"/>
            </w:tcBorders>
          </w:tcPr>
          <w:p w14:paraId="63734EB8"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58747D6C" w14:textId="3D96F64A" w:rsidR="009F1BB3" w:rsidRPr="00D05268" w:rsidRDefault="009F1BB3" w:rsidP="00AC4D57">
            <w:pPr>
              <w:spacing w:line="240" w:lineRule="auto"/>
              <w:rPr>
                <w:rFonts w:ascii="Calibri" w:eastAsia="Times New Roman" w:hAnsi="Calibri" w:cs="Calibri"/>
                <w:color w:val="000000"/>
              </w:rPr>
            </w:pPr>
          </w:p>
        </w:tc>
      </w:tr>
      <w:tr w:rsidR="009F1BB3" w:rsidRPr="00D05268" w14:paraId="05E41A73"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7E09AE08" w14:textId="77777777" w:rsidR="009F1BB3" w:rsidRPr="00594F4E" w:rsidRDefault="009F1BB3" w:rsidP="00AC4D57">
            <w:pPr>
              <w:spacing w:line="240" w:lineRule="auto"/>
              <w:rPr>
                <w:rFonts w:ascii="Calibri" w:hAnsi="Calibri" w:cs="Calibri"/>
                <w:color w:val="000000"/>
                <w:lang w:val="fr-FR"/>
              </w:rPr>
            </w:pPr>
            <w:r w:rsidRPr="00594F4E">
              <w:rPr>
                <w:rFonts w:ascii="Calibri" w:hAnsi="Calibri" w:cs="Calibri"/>
                <w:color w:val="000000"/>
                <w:lang w:val="fr-FR"/>
              </w:rPr>
              <w:t>Hossain et al (2010)</w:t>
            </w:r>
            <w:r w:rsidRPr="001B7970">
              <w:rPr>
                <w:rFonts w:ascii="Calibri" w:hAnsi="Calibri" w:cs="Calibri"/>
                <w:color w:val="000000"/>
                <w:vertAlign w:val="superscript"/>
                <w:lang w:val="fr-FR"/>
              </w:rPr>
              <w:t xml:space="preserve"> p</w:t>
            </w:r>
            <w:r>
              <w:rPr>
                <w:rFonts w:ascii="Calibri" w:hAnsi="Calibri" w:cs="Calibri"/>
                <w:color w:val="000000"/>
                <w:vertAlign w:val="superscript"/>
                <w:lang w:val="fr-FR"/>
              </w:rPr>
              <w:t>, a</w:t>
            </w:r>
          </w:p>
        </w:tc>
        <w:tc>
          <w:tcPr>
            <w:tcW w:w="703" w:type="dxa"/>
            <w:tcBorders>
              <w:top w:val="nil"/>
              <w:left w:val="nil"/>
              <w:bottom w:val="nil"/>
              <w:right w:val="nil"/>
            </w:tcBorders>
            <w:vAlign w:val="center"/>
          </w:tcPr>
          <w:p w14:paraId="54666835"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4.3</w:t>
            </w:r>
          </w:p>
        </w:tc>
        <w:tc>
          <w:tcPr>
            <w:tcW w:w="742" w:type="dxa"/>
            <w:tcBorders>
              <w:top w:val="nil"/>
              <w:left w:val="nil"/>
              <w:bottom w:val="nil"/>
              <w:right w:val="nil"/>
            </w:tcBorders>
            <w:shd w:val="clear" w:color="auto" w:fill="FFFFFF" w:themeFill="background1"/>
          </w:tcPr>
          <w:p w14:paraId="77B8AA78"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10</w:t>
            </w:r>
          </w:p>
        </w:tc>
        <w:tc>
          <w:tcPr>
            <w:tcW w:w="1014" w:type="dxa"/>
            <w:gridSpan w:val="3"/>
            <w:tcBorders>
              <w:top w:val="nil"/>
              <w:left w:val="nil"/>
              <w:bottom w:val="nil"/>
              <w:right w:val="nil"/>
            </w:tcBorders>
            <w:shd w:val="clear" w:color="auto" w:fill="000000" w:themeFill="text1"/>
            <w:vAlign w:val="center"/>
          </w:tcPr>
          <w:p w14:paraId="0270A90C"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000000" w:themeFill="text1"/>
            <w:vAlign w:val="center"/>
          </w:tcPr>
          <w:p w14:paraId="3711D0C1" w14:textId="77777777" w:rsidR="009F1BB3" w:rsidRPr="007C4253" w:rsidRDefault="009F1BB3" w:rsidP="00AC4D57">
            <w:pPr>
              <w:spacing w:line="240" w:lineRule="auto"/>
              <w:jc w:val="center"/>
              <w:rPr>
                <w:rFonts w:ascii="Calibri" w:hAnsi="Calibri" w:cs="Calibri"/>
                <w:color w:val="FFFFFF" w:themeColor="background1"/>
              </w:rPr>
            </w:pPr>
            <w:r>
              <w:rPr>
                <w:rFonts w:ascii="Calibri" w:hAnsi="Calibri" w:cs="Calibri"/>
                <w:color w:val="FFFFFF" w:themeColor="background1"/>
              </w:rPr>
              <w:t>NA</w:t>
            </w:r>
          </w:p>
        </w:tc>
        <w:tc>
          <w:tcPr>
            <w:tcW w:w="705" w:type="dxa"/>
            <w:gridSpan w:val="2"/>
            <w:tcBorders>
              <w:top w:val="nil"/>
              <w:left w:val="nil"/>
              <w:bottom w:val="nil"/>
              <w:right w:val="nil"/>
            </w:tcBorders>
            <w:shd w:val="clear" w:color="auto" w:fill="000000" w:themeFill="text1"/>
            <w:noWrap/>
            <w:vAlign w:val="center"/>
            <w:hideMark/>
          </w:tcPr>
          <w:p w14:paraId="41825A13"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40C67334"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-7.4</w:t>
            </w:r>
          </w:p>
        </w:tc>
        <w:tc>
          <w:tcPr>
            <w:tcW w:w="568" w:type="dxa"/>
            <w:gridSpan w:val="2"/>
            <w:tcBorders>
              <w:top w:val="nil"/>
              <w:left w:val="nil"/>
              <w:bottom w:val="nil"/>
              <w:right w:val="nil"/>
            </w:tcBorders>
            <w:vAlign w:val="center"/>
          </w:tcPr>
          <w:p w14:paraId="183E65BD"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bottom w:val="nil"/>
              <w:right w:val="nil"/>
            </w:tcBorders>
          </w:tcPr>
          <w:p w14:paraId="6582F120"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2CD1C0F4" w14:textId="599FE0E1" w:rsidR="009F1BB3" w:rsidRPr="00D05268" w:rsidRDefault="009F1BB3" w:rsidP="00AC4D57">
            <w:pPr>
              <w:spacing w:line="240" w:lineRule="auto"/>
              <w:rPr>
                <w:rFonts w:ascii="Calibri" w:eastAsia="Times New Roman" w:hAnsi="Calibri" w:cs="Calibri"/>
                <w:color w:val="000000"/>
              </w:rPr>
            </w:pPr>
          </w:p>
        </w:tc>
      </w:tr>
      <w:tr w:rsidR="009F1BB3" w:rsidRPr="005E08D0" w14:paraId="3FF920FE"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1AD75E09" w14:textId="77777777" w:rsidR="009F1BB3" w:rsidRPr="005E08D0" w:rsidRDefault="009F1BB3" w:rsidP="00AC4D57">
            <w:pPr>
              <w:spacing w:line="240" w:lineRule="auto"/>
              <w:rPr>
                <w:rFonts w:ascii="Calibri" w:hAnsi="Calibri" w:cs="Calibri"/>
                <w:color w:val="000000"/>
                <w:lang w:val="fr-FR"/>
              </w:rPr>
            </w:pPr>
            <w:r w:rsidRPr="005E08D0">
              <w:rPr>
                <w:rFonts w:ascii="Calibri" w:hAnsi="Calibri" w:cs="Calibri"/>
                <w:color w:val="000000"/>
                <w:lang w:val="fr-FR"/>
              </w:rPr>
              <w:t>Hua et al.</w:t>
            </w:r>
            <w:r>
              <w:rPr>
                <w:rFonts w:ascii="Calibri" w:hAnsi="Calibri" w:cs="Calibri"/>
                <w:color w:val="000000"/>
                <w:lang w:val="fr-FR"/>
              </w:rPr>
              <w:t xml:space="preserve"> </w:t>
            </w:r>
            <w:r w:rsidRPr="005E08D0">
              <w:rPr>
                <w:rFonts w:ascii="Calibri" w:hAnsi="Calibri" w:cs="Calibri"/>
                <w:color w:val="000000"/>
                <w:lang w:val="fr-FR"/>
              </w:rPr>
              <w:t>(2012)</w:t>
            </w:r>
            <w:r w:rsidRPr="001B7970">
              <w:rPr>
                <w:rFonts w:ascii="Calibri" w:hAnsi="Calibri" w:cs="Calibri"/>
                <w:color w:val="000000"/>
                <w:vertAlign w:val="superscript"/>
                <w:lang w:val="fr-FR"/>
              </w:rPr>
              <w:t xml:space="preserve"> p</w:t>
            </w:r>
          </w:p>
        </w:tc>
        <w:tc>
          <w:tcPr>
            <w:tcW w:w="703" w:type="dxa"/>
            <w:tcBorders>
              <w:top w:val="nil"/>
              <w:left w:val="nil"/>
              <w:bottom w:val="nil"/>
              <w:right w:val="nil"/>
            </w:tcBorders>
            <w:vAlign w:val="center"/>
          </w:tcPr>
          <w:p w14:paraId="533F31D8" w14:textId="77777777" w:rsidR="009F1BB3" w:rsidRPr="005E08D0" w:rsidRDefault="009F1BB3" w:rsidP="00AC4D57">
            <w:pPr>
              <w:spacing w:line="240" w:lineRule="auto"/>
              <w:jc w:val="right"/>
              <w:rPr>
                <w:rFonts w:ascii="Calibri" w:hAnsi="Calibri" w:cs="Calibri"/>
                <w:color w:val="000000"/>
                <w:lang w:val="fr-FR"/>
              </w:rPr>
            </w:pPr>
            <w:r w:rsidRPr="005E08D0">
              <w:rPr>
                <w:rFonts w:ascii="Calibri" w:hAnsi="Calibri" w:cs="Calibri"/>
                <w:color w:val="000000"/>
                <w:lang w:val="fr-FR"/>
              </w:rPr>
              <w:t>5.4</w:t>
            </w:r>
          </w:p>
        </w:tc>
        <w:tc>
          <w:tcPr>
            <w:tcW w:w="742" w:type="dxa"/>
            <w:tcBorders>
              <w:top w:val="nil"/>
              <w:left w:val="nil"/>
              <w:bottom w:val="nil"/>
              <w:right w:val="nil"/>
            </w:tcBorders>
            <w:shd w:val="clear" w:color="auto" w:fill="FFFFFF" w:themeFill="background1"/>
          </w:tcPr>
          <w:p w14:paraId="3A681C9C" w14:textId="77777777" w:rsidR="009F1BB3" w:rsidRPr="005E08D0" w:rsidRDefault="009F1BB3" w:rsidP="00AC4D57">
            <w:pPr>
              <w:spacing w:line="240" w:lineRule="auto"/>
              <w:jc w:val="right"/>
              <w:rPr>
                <w:rFonts w:ascii="Calibri" w:hAnsi="Calibri" w:cs="Calibri"/>
                <w:color w:val="000000" w:themeColor="text1"/>
                <w:lang w:val="fr-FR"/>
              </w:rPr>
            </w:pPr>
            <w:r w:rsidRPr="005E08D0">
              <w:rPr>
                <w:rFonts w:ascii="Calibri" w:hAnsi="Calibri" w:cs="Calibri"/>
                <w:color w:val="000000" w:themeColor="text1"/>
                <w:lang w:val="fr-FR"/>
              </w:rPr>
              <w:t>NA</w:t>
            </w:r>
          </w:p>
        </w:tc>
        <w:tc>
          <w:tcPr>
            <w:tcW w:w="1014" w:type="dxa"/>
            <w:gridSpan w:val="3"/>
            <w:tcBorders>
              <w:top w:val="nil"/>
              <w:left w:val="nil"/>
              <w:bottom w:val="nil"/>
              <w:right w:val="nil"/>
            </w:tcBorders>
            <w:shd w:val="clear" w:color="auto" w:fill="000000" w:themeFill="text1"/>
            <w:vAlign w:val="center"/>
          </w:tcPr>
          <w:p w14:paraId="471E7127" w14:textId="77777777" w:rsidR="009F1BB3" w:rsidRPr="005E08D0" w:rsidRDefault="009F1BB3" w:rsidP="00AC4D57">
            <w:pPr>
              <w:spacing w:line="240" w:lineRule="auto"/>
              <w:jc w:val="right"/>
              <w:rPr>
                <w:rFonts w:ascii="Calibri" w:hAnsi="Calibri" w:cs="Calibri"/>
                <w:color w:val="FFFFFF" w:themeColor="background1"/>
                <w:lang w:val="fr-FR"/>
              </w:rPr>
            </w:pPr>
            <w:r w:rsidRPr="005E08D0">
              <w:rPr>
                <w:rFonts w:ascii="Calibri" w:hAnsi="Calibri" w:cs="Calibri"/>
                <w:color w:val="FFFFFF" w:themeColor="background1"/>
                <w:lang w:val="fr-FR"/>
              </w:rPr>
              <w:t>1</w:t>
            </w:r>
          </w:p>
        </w:tc>
        <w:tc>
          <w:tcPr>
            <w:tcW w:w="903" w:type="dxa"/>
            <w:gridSpan w:val="2"/>
            <w:tcBorders>
              <w:top w:val="nil"/>
              <w:left w:val="nil"/>
              <w:bottom w:val="nil"/>
              <w:right w:val="nil"/>
            </w:tcBorders>
            <w:shd w:val="clear" w:color="auto" w:fill="000000" w:themeFill="text1"/>
            <w:vAlign w:val="center"/>
          </w:tcPr>
          <w:p w14:paraId="75E7AEE5" w14:textId="77777777" w:rsidR="009F1BB3" w:rsidRPr="005E08D0" w:rsidRDefault="009F1BB3" w:rsidP="00AC4D57">
            <w:pPr>
              <w:spacing w:line="240" w:lineRule="auto"/>
              <w:jc w:val="right"/>
              <w:rPr>
                <w:rFonts w:ascii="Calibri" w:hAnsi="Calibri" w:cs="Calibri"/>
                <w:color w:val="FFFFFF" w:themeColor="background1"/>
                <w:lang w:val="fr-FR"/>
              </w:rPr>
            </w:pPr>
            <w:r w:rsidRPr="005E08D0">
              <w:rPr>
                <w:rFonts w:ascii="Calibri" w:hAnsi="Calibri" w:cs="Calibri"/>
                <w:color w:val="FFFFFF" w:themeColor="background1"/>
                <w:lang w:val="fr-FR"/>
              </w:rPr>
              <w:t>3</w:t>
            </w:r>
          </w:p>
        </w:tc>
        <w:tc>
          <w:tcPr>
            <w:tcW w:w="705" w:type="dxa"/>
            <w:gridSpan w:val="2"/>
            <w:tcBorders>
              <w:top w:val="nil"/>
              <w:left w:val="nil"/>
              <w:bottom w:val="nil"/>
              <w:right w:val="nil"/>
            </w:tcBorders>
            <w:shd w:val="clear" w:color="auto" w:fill="000000" w:themeFill="text1"/>
            <w:noWrap/>
            <w:vAlign w:val="center"/>
            <w:hideMark/>
          </w:tcPr>
          <w:p w14:paraId="542D7D34" w14:textId="77777777" w:rsidR="009F1BB3" w:rsidRPr="005E08D0" w:rsidRDefault="009F1BB3" w:rsidP="00AC4D57">
            <w:pPr>
              <w:spacing w:line="240" w:lineRule="auto"/>
              <w:jc w:val="right"/>
              <w:rPr>
                <w:rFonts w:ascii="Calibri" w:eastAsia="Times New Roman" w:hAnsi="Calibri" w:cs="Calibri"/>
                <w:color w:val="000000"/>
                <w:lang w:val="fr-FR"/>
              </w:rPr>
            </w:pPr>
            <w:r w:rsidRPr="00442572">
              <w:rPr>
                <w:rFonts w:ascii="Calibri" w:eastAsia="Times New Roman" w:hAnsi="Calibri" w:cs="Calibri"/>
                <w:color w:val="FFFFFF" w:themeColor="background1"/>
              </w:rPr>
              <w:t>T</w:t>
            </w:r>
            <w:r w:rsidRPr="005E08D0">
              <w:rPr>
                <w:rFonts w:ascii="Calibri" w:eastAsia="Times New Roman" w:hAnsi="Calibri" w:cs="Calibri"/>
                <w:color w:val="000000"/>
                <w:lang w:val="fr-FR"/>
              </w:rPr>
              <w:t xml:space="preserve"> 0</w:t>
            </w:r>
          </w:p>
        </w:tc>
        <w:tc>
          <w:tcPr>
            <w:tcW w:w="910" w:type="dxa"/>
            <w:gridSpan w:val="3"/>
            <w:tcBorders>
              <w:top w:val="nil"/>
              <w:left w:val="nil"/>
              <w:bottom w:val="nil"/>
              <w:right w:val="nil"/>
            </w:tcBorders>
            <w:vAlign w:val="center"/>
          </w:tcPr>
          <w:p w14:paraId="70291106" w14:textId="77777777" w:rsidR="009F1BB3" w:rsidRPr="005E08D0" w:rsidRDefault="009F1BB3" w:rsidP="00AC4D57">
            <w:pPr>
              <w:spacing w:line="240" w:lineRule="auto"/>
              <w:jc w:val="right"/>
              <w:rPr>
                <w:rFonts w:ascii="Calibri" w:hAnsi="Calibri" w:cs="Calibri"/>
                <w:color w:val="000000"/>
                <w:lang w:val="fr-FR"/>
              </w:rPr>
            </w:pPr>
            <w:r w:rsidRPr="005E08D0">
              <w:rPr>
                <w:rFonts w:ascii="Calibri" w:hAnsi="Calibri" w:cs="Calibri"/>
                <w:color w:val="000000"/>
                <w:lang w:val="fr-FR"/>
              </w:rPr>
              <w:t>-13.0</w:t>
            </w:r>
          </w:p>
        </w:tc>
        <w:tc>
          <w:tcPr>
            <w:tcW w:w="568" w:type="dxa"/>
            <w:gridSpan w:val="2"/>
            <w:tcBorders>
              <w:top w:val="nil"/>
              <w:left w:val="nil"/>
              <w:bottom w:val="nil"/>
              <w:right w:val="nil"/>
            </w:tcBorders>
            <w:vAlign w:val="center"/>
          </w:tcPr>
          <w:p w14:paraId="727F0AEA" w14:textId="77777777" w:rsidR="009F1BB3" w:rsidRPr="005E08D0" w:rsidRDefault="009F1BB3" w:rsidP="00AC4D57">
            <w:pPr>
              <w:spacing w:line="240" w:lineRule="auto"/>
              <w:rPr>
                <w:rFonts w:ascii="Calibri" w:eastAsia="Times New Roman" w:hAnsi="Calibri" w:cs="Calibri"/>
                <w:color w:val="000000"/>
                <w:lang w:val="fr-FR"/>
              </w:rPr>
            </w:pPr>
          </w:p>
        </w:tc>
        <w:tc>
          <w:tcPr>
            <w:tcW w:w="2564" w:type="dxa"/>
            <w:gridSpan w:val="3"/>
            <w:tcBorders>
              <w:top w:val="nil"/>
              <w:left w:val="nil"/>
              <w:bottom w:val="nil"/>
              <w:right w:val="nil"/>
            </w:tcBorders>
          </w:tcPr>
          <w:p w14:paraId="41C402BC" w14:textId="77777777" w:rsidR="009F1BB3" w:rsidRPr="005E08D0" w:rsidRDefault="009F1BB3" w:rsidP="00AC4D57">
            <w:pPr>
              <w:spacing w:line="240" w:lineRule="auto"/>
              <w:rPr>
                <w:rFonts w:ascii="Calibri" w:eastAsia="Times New Roman" w:hAnsi="Calibri" w:cs="Calibri"/>
                <w:color w:val="000000"/>
                <w:lang w:val="fr-FR"/>
              </w:rPr>
            </w:pPr>
          </w:p>
        </w:tc>
        <w:tc>
          <w:tcPr>
            <w:tcW w:w="2564" w:type="dxa"/>
            <w:gridSpan w:val="6"/>
            <w:tcBorders>
              <w:top w:val="nil"/>
              <w:left w:val="nil"/>
              <w:bottom w:val="nil"/>
              <w:right w:val="nil"/>
            </w:tcBorders>
            <w:vAlign w:val="center"/>
          </w:tcPr>
          <w:p w14:paraId="0ED2970A" w14:textId="6B694D36" w:rsidR="009F1BB3" w:rsidRPr="005E08D0" w:rsidRDefault="009F1BB3" w:rsidP="00AC4D57">
            <w:pPr>
              <w:spacing w:line="240" w:lineRule="auto"/>
              <w:rPr>
                <w:rFonts w:ascii="Calibri" w:eastAsia="Times New Roman" w:hAnsi="Calibri" w:cs="Calibri"/>
                <w:color w:val="000000"/>
                <w:lang w:val="fr-FR"/>
              </w:rPr>
            </w:pPr>
            <w:r w:rsidRPr="005E08D0">
              <w:rPr>
                <w:rFonts w:ascii="Calibri" w:eastAsia="Times New Roman" w:hAnsi="Calibri" w:cs="Calibri"/>
                <w:color w:val="000000"/>
                <w:lang w:val="fr-FR"/>
              </w:rPr>
              <w:t>No control</w:t>
            </w:r>
          </w:p>
        </w:tc>
      </w:tr>
      <w:tr w:rsidR="009F1BB3" w:rsidRPr="005E08D0" w14:paraId="00A69613"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53737941" w14:textId="77777777" w:rsidR="009F1BB3" w:rsidRPr="005E08D0" w:rsidRDefault="009F1BB3" w:rsidP="00AC4D57">
            <w:pPr>
              <w:spacing w:line="240" w:lineRule="auto"/>
              <w:rPr>
                <w:rFonts w:ascii="Calibri" w:hAnsi="Calibri" w:cs="Calibri"/>
                <w:color w:val="000000"/>
                <w:lang w:val="fr-FR"/>
              </w:rPr>
            </w:pPr>
            <w:r w:rsidRPr="005E08D0">
              <w:rPr>
                <w:rFonts w:ascii="Calibri" w:hAnsi="Calibri" w:cs="Calibri"/>
                <w:color w:val="000000"/>
                <w:lang w:val="fr-FR"/>
              </w:rPr>
              <w:t>Islami et al (2011)</w:t>
            </w:r>
            <w:r w:rsidRPr="001B7970">
              <w:rPr>
                <w:rFonts w:ascii="Calibri" w:hAnsi="Calibri" w:cs="Calibri"/>
                <w:color w:val="000000"/>
                <w:vertAlign w:val="superscript"/>
                <w:lang w:val="fr-FR"/>
              </w:rPr>
              <w:t xml:space="preserve"> </w:t>
            </w:r>
            <w:r>
              <w:rPr>
                <w:rFonts w:ascii="Calibri" w:hAnsi="Calibri" w:cs="Calibri"/>
                <w:color w:val="000000"/>
                <w:vertAlign w:val="superscript"/>
                <w:lang w:val="fr-FR"/>
              </w:rPr>
              <w:t>a</w:t>
            </w:r>
          </w:p>
        </w:tc>
        <w:tc>
          <w:tcPr>
            <w:tcW w:w="703" w:type="dxa"/>
            <w:tcBorders>
              <w:top w:val="nil"/>
              <w:left w:val="nil"/>
              <w:bottom w:val="nil"/>
              <w:right w:val="nil"/>
            </w:tcBorders>
            <w:vAlign w:val="center"/>
          </w:tcPr>
          <w:p w14:paraId="0FFF894F" w14:textId="77777777" w:rsidR="009F1BB3" w:rsidRPr="005E08D0" w:rsidRDefault="009F1BB3" w:rsidP="00AC4D57">
            <w:pPr>
              <w:spacing w:line="240" w:lineRule="auto"/>
              <w:jc w:val="right"/>
              <w:rPr>
                <w:rFonts w:ascii="Calibri" w:hAnsi="Calibri" w:cs="Calibri"/>
                <w:color w:val="000000"/>
                <w:lang w:val="fr-FR"/>
              </w:rPr>
            </w:pPr>
            <w:r w:rsidRPr="005E08D0">
              <w:rPr>
                <w:rFonts w:ascii="Calibri" w:hAnsi="Calibri" w:cs="Calibri"/>
                <w:color w:val="000000"/>
                <w:lang w:val="fr-FR"/>
              </w:rPr>
              <w:t>6.4</w:t>
            </w:r>
          </w:p>
        </w:tc>
        <w:tc>
          <w:tcPr>
            <w:tcW w:w="742" w:type="dxa"/>
            <w:tcBorders>
              <w:top w:val="nil"/>
              <w:left w:val="nil"/>
              <w:bottom w:val="nil"/>
              <w:right w:val="nil"/>
            </w:tcBorders>
            <w:shd w:val="clear" w:color="auto" w:fill="FFFFFF" w:themeFill="background1"/>
          </w:tcPr>
          <w:p w14:paraId="5943553E" w14:textId="77777777" w:rsidR="009F1BB3" w:rsidRPr="005E08D0" w:rsidRDefault="009F1BB3" w:rsidP="00AC4D57">
            <w:pPr>
              <w:spacing w:line="240" w:lineRule="auto"/>
              <w:jc w:val="right"/>
              <w:rPr>
                <w:rFonts w:ascii="Calibri" w:hAnsi="Calibri" w:cs="Calibri"/>
                <w:color w:val="000000" w:themeColor="text1"/>
                <w:lang w:val="fr-FR"/>
              </w:rPr>
            </w:pPr>
            <w:r w:rsidRPr="005E08D0">
              <w:rPr>
                <w:rFonts w:ascii="Calibri" w:hAnsi="Calibri" w:cs="Calibri"/>
                <w:color w:val="000000" w:themeColor="text1"/>
                <w:lang w:val="fr-FR"/>
              </w:rPr>
              <w:t>15</w:t>
            </w:r>
          </w:p>
        </w:tc>
        <w:tc>
          <w:tcPr>
            <w:tcW w:w="1014" w:type="dxa"/>
            <w:gridSpan w:val="3"/>
            <w:tcBorders>
              <w:top w:val="nil"/>
              <w:left w:val="nil"/>
              <w:bottom w:val="nil"/>
              <w:right w:val="nil"/>
            </w:tcBorders>
            <w:shd w:val="clear" w:color="auto" w:fill="FFFFFF" w:themeFill="background1"/>
            <w:vAlign w:val="center"/>
          </w:tcPr>
          <w:p w14:paraId="072A188C" w14:textId="77777777" w:rsidR="009F1BB3" w:rsidRPr="005E08D0" w:rsidRDefault="009F1BB3" w:rsidP="00AC4D57">
            <w:pPr>
              <w:spacing w:line="240" w:lineRule="auto"/>
              <w:jc w:val="right"/>
              <w:rPr>
                <w:rFonts w:ascii="Calibri" w:hAnsi="Calibri" w:cs="Calibri"/>
                <w:color w:val="FFFFFF" w:themeColor="background1"/>
                <w:lang w:val="fr-FR"/>
              </w:rPr>
            </w:pPr>
            <w:r w:rsidRPr="005E08D0">
              <w:rPr>
                <w:rFonts w:ascii="Calibri" w:hAnsi="Calibri" w:cs="Calibri"/>
                <w:color w:val="000000" w:themeColor="text1"/>
                <w:lang w:val="fr-FR"/>
              </w:rPr>
              <w:t>3</w:t>
            </w:r>
          </w:p>
        </w:tc>
        <w:tc>
          <w:tcPr>
            <w:tcW w:w="903" w:type="dxa"/>
            <w:gridSpan w:val="2"/>
            <w:tcBorders>
              <w:top w:val="nil"/>
              <w:left w:val="nil"/>
              <w:bottom w:val="nil"/>
              <w:right w:val="nil"/>
            </w:tcBorders>
            <w:shd w:val="clear" w:color="auto" w:fill="000000" w:themeFill="text1"/>
            <w:vAlign w:val="center"/>
          </w:tcPr>
          <w:p w14:paraId="74FC7159" w14:textId="77777777" w:rsidR="009F1BB3" w:rsidRPr="005E08D0" w:rsidRDefault="009F1BB3" w:rsidP="00AC4D57">
            <w:pPr>
              <w:spacing w:line="240" w:lineRule="auto"/>
              <w:jc w:val="center"/>
              <w:rPr>
                <w:rFonts w:ascii="Calibri" w:hAnsi="Calibri" w:cs="Calibri"/>
                <w:color w:val="FFFFFF" w:themeColor="background1"/>
                <w:lang w:val="fr-FR"/>
              </w:rPr>
            </w:pPr>
            <w:r w:rsidRPr="005E08D0">
              <w:rPr>
                <w:rFonts w:ascii="Calibri" w:hAnsi="Calibri" w:cs="Calibri"/>
                <w:color w:val="FFFFFF" w:themeColor="background1"/>
                <w:lang w:val="fr-FR"/>
              </w:rPr>
              <w:t>NA</w:t>
            </w:r>
          </w:p>
        </w:tc>
        <w:tc>
          <w:tcPr>
            <w:tcW w:w="705" w:type="dxa"/>
            <w:gridSpan w:val="2"/>
            <w:tcBorders>
              <w:top w:val="nil"/>
              <w:left w:val="nil"/>
              <w:bottom w:val="nil"/>
              <w:right w:val="nil"/>
            </w:tcBorders>
            <w:shd w:val="clear" w:color="auto" w:fill="000000" w:themeFill="text1"/>
            <w:noWrap/>
            <w:vAlign w:val="center"/>
            <w:hideMark/>
          </w:tcPr>
          <w:p w14:paraId="13954FE8" w14:textId="77777777" w:rsidR="009F1BB3" w:rsidRPr="005E08D0" w:rsidRDefault="009F1BB3" w:rsidP="00AC4D57">
            <w:pPr>
              <w:spacing w:line="240" w:lineRule="auto"/>
              <w:jc w:val="right"/>
              <w:rPr>
                <w:rFonts w:ascii="Calibri" w:eastAsia="Times New Roman" w:hAnsi="Calibri" w:cs="Calibri"/>
                <w:color w:val="000000"/>
                <w:lang w:val="fr-FR"/>
              </w:rPr>
            </w:pPr>
            <w:r w:rsidRPr="005E08D0">
              <w:rPr>
                <w:rFonts w:ascii="Calibri" w:eastAsia="Times New Roman" w:hAnsi="Calibri" w:cs="Calibri"/>
                <w:color w:val="000000"/>
                <w:lang w:val="fr-FR"/>
              </w:rPr>
              <w:t>0</w:t>
            </w:r>
          </w:p>
        </w:tc>
        <w:tc>
          <w:tcPr>
            <w:tcW w:w="910" w:type="dxa"/>
            <w:gridSpan w:val="3"/>
            <w:tcBorders>
              <w:top w:val="nil"/>
              <w:left w:val="nil"/>
              <w:bottom w:val="nil"/>
              <w:right w:val="nil"/>
            </w:tcBorders>
            <w:vAlign w:val="center"/>
          </w:tcPr>
          <w:p w14:paraId="62273266" w14:textId="77777777" w:rsidR="009F1BB3" w:rsidRPr="005E08D0" w:rsidRDefault="009F1BB3" w:rsidP="00AC4D57">
            <w:pPr>
              <w:spacing w:line="240" w:lineRule="auto"/>
              <w:jc w:val="right"/>
              <w:rPr>
                <w:rFonts w:ascii="Calibri" w:hAnsi="Calibri" w:cs="Calibri"/>
                <w:color w:val="000000"/>
                <w:lang w:val="fr-FR"/>
              </w:rPr>
            </w:pPr>
            <w:r w:rsidRPr="005E08D0">
              <w:rPr>
                <w:rFonts w:ascii="Calibri" w:hAnsi="Calibri" w:cs="Calibri"/>
                <w:color w:val="000000"/>
                <w:lang w:val="fr-FR"/>
              </w:rPr>
              <w:t>7.0</w:t>
            </w:r>
          </w:p>
        </w:tc>
        <w:tc>
          <w:tcPr>
            <w:tcW w:w="568" w:type="dxa"/>
            <w:gridSpan w:val="2"/>
            <w:tcBorders>
              <w:top w:val="nil"/>
              <w:left w:val="nil"/>
              <w:bottom w:val="nil"/>
              <w:right w:val="nil"/>
            </w:tcBorders>
            <w:vAlign w:val="center"/>
          </w:tcPr>
          <w:p w14:paraId="14C558F6" w14:textId="77777777" w:rsidR="009F1BB3" w:rsidRPr="005E08D0" w:rsidRDefault="009F1BB3" w:rsidP="00AC4D57">
            <w:pPr>
              <w:spacing w:line="240" w:lineRule="auto"/>
              <w:rPr>
                <w:rFonts w:ascii="Calibri" w:eastAsia="Times New Roman" w:hAnsi="Calibri" w:cs="Calibri"/>
                <w:color w:val="000000"/>
                <w:lang w:val="fr-FR"/>
              </w:rPr>
            </w:pPr>
            <w:r w:rsidRPr="005E08D0">
              <w:rPr>
                <w:rFonts w:ascii="Calibri" w:eastAsia="Times New Roman" w:hAnsi="Calibri" w:cs="Calibri"/>
                <w:color w:val="000000"/>
                <w:lang w:val="fr-FR"/>
              </w:rPr>
              <w:t>NS</w:t>
            </w:r>
          </w:p>
        </w:tc>
        <w:tc>
          <w:tcPr>
            <w:tcW w:w="2564" w:type="dxa"/>
            <w:gridSpan w:val="3"/>
            <w:tcBorders>
              <w:top w:val="nil"/>
              <w:left w:val="nil"/>
              <w:bottom w:val="nil"/>
              <w:right w:val="nil"/>
            </w:tcBorders>
          </w:tcPr>
          <w:p w14:paraId="642BE82E" w14:textId="77777777" w:rsidR="009F1BB3" w:rsidRPr="005E08D0" w:rsidRDefault="009F1BB3" w:rsidP="00AC4D57">
            <w:pPr>
              <w:spacing w:line="240" w:lineRule="auto"/>
              <w:rPr>
                <w:rFonts w:ascii="Calibri" w:eastAsia="Times New Roman" w:hAnsi="Calibri" w:cs="Calibri"/>
                <w:color w:val="000000"/>
                <w:lang w:val="fr-FR"/>
              </w:rPr>
            </w:pPr>
          </w:p>
        </w:tc>
        <w:tc>
          <w:tcPr>
            <w:tcW w:w="2564" w:type="dxa"/>
            <w:gridSpan w:val="6"/>
            <w:tcBorders>
              <w:top w:val="nil"/>
              <w:left w:val="nil"/>
              <w:bottom w:val="nil"/>
              <w:right w:val="nil"/>
            </w:tcBorders>
            <w:vAlign w:val="center"/>
          </w:tcPr>
          <w:p w14:paraId="71F28A0A" w14:textId="17A9B25A" w:rsidR="009F1BB3" w:rsidRPr="005E08D0" w:rsidRDefault="009F1BB3" w:rsidP="00AC4D57">
            <w:pPr>
              <w:spacing w:line="240" w:lineRule="auto"/>
              <w:rPr>
                <w:rFonts w:ascii="Calibri" w:eastAsia="Times New Roman" w:hAnsi="Calibri" w:cs="Calibri"/>
                <w:color w:val="000000"/>
                <w:lang w:val="fr-FR"/>
              </w:rPr>
            </w:pPr>
          </w:p>
        </w:tc>
      </w:tr>
      <w:tr w:rsidR="009F1BB3" w:rsidRPr="005E08D0" w14:paraId="3BE32F0B"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11D814DF" w14:textId="77777777" w:rsidR="009F1BB3" w:rsidRPr="005E08D0" w:rsidRDefault="009F1BB3" w:rsidP="00AC4D57">
            <w:pPr>
              <w:spacing w:line="240" w:lineRule="auto"/>
              <w:rPr>
                <w:rFonts w:ascii="Calibri" w:hAnsi="Calibri" w:cs="Calibri"/>
                <w:color w:val="000000"/>
                <w:lang w:val="fr-FR"/>
              </w:rPr>
            </w:pPr>
            <w:r w:rsidRPr="005E08D0">
              <w:rPr>
                <w:rFonts w:ascii="Calibri" w:hAnsi="Calibri" w:cs="Calibri"/>
                <w:color w:val="000000"/>
                <w:lang w:val="fr-FR"/>
              </w:rPr>
              <w:t>Iswaran et al (1980)</w:t>
            </w:r>
            <w:r w:rsidRPr="001B7970">
              <w:rPr>
                <w:rFonts w:ascii="Calibri" w:hAnsi="Calibri" w:cs="Calibri"/>
                <w:color w:val="000000"/>
                <w:vertAlign w:val="superscript"/>
                <w:lang w:val="fr-FR"/>
              </w:rPr>
              <w:t xml:space="preserve"> p</w:t>
            </w:r>
            <w:r>
              <w:rPr>
                <w:rFonts w:ascii="Calibri" w:hAnsi="Calibri" w:cs="Calibri"/>
                <w:color w:val="000000"/>
                <w:vertAlign w:val="superscript"/>
                <w:lang w:val="fr-FR"/>
              </w:rPr>
              <w:t>, a</w:t>
            </w:r>
          </w:p>
        </w:tc>
        <w:tc>
          <w:tcPr>
            <w:tcW w:w="703" w:type="dxa"/>
            <w:tcBorders>
              <w:top w:val="nil"/>
              <w:left w:val="nil"/>
              <w:bottom w:val="nil"/>
              <w:right w:val="nil"/>
            </w:tcBorders>
            <w:vAlign w:val="center"/>
          </w:tcPr>
          <w:p w14:paraId="29A56ACF" w14:textId="77777777" w:rsidR="009F1BB3" w:rsidRPr="005E08D0" w:rsidRDefault="009F1BB3" w:rsidP="00AC4D57">
            <w:pPr>
              <w:spacing w:line="240" w:lineRule="auto"/>
              <w:jc w:val="right"/>
              <w:rPr>
                <w:rFonts w:ascii="Calibri" w:hAnsi="Calibri" w:cs="Calibri"/>
                <w:color w:val="000000"/>
                <w:lang w:val="fr-FR"/>
              </w:rPr>
            </w:pPr>
            <w:r w:rsidRPr="005E08D0">
              <w:rPr>
                <w:rFonts w:ascii="Calibri" w:hAnsi="Calibri" w:cs="Calibri"/>
                <w:color w:val="000000"/>
                <w:lang w:val="fr-FR"/>
              </w:rPr>
              <w:t>7.2</w:t>
            </w:r>
          </w:p>
        </w:tc>
        <w:tc>
          <w:tcPr>
            <w:tcW w:w="742" w:type="dxa"/>
            <w:tcBorders>
              <w:top w:val="nil"/>
              <w:left w:val="nil"/>
              <w:bottom w:val="nil"/>
              <w:right w:val="nil"/>
            </w:tcBorders>
            <w:shd w:val="clear" w:color="auto" w:fill="FFFFFF" w:themeFill="background1"/>
          </w:tcPr>
          <w:p w14:paraId="49FF443A" w14:textId="77777777" w:rsidR="009F1BB3" w:rsidRPr="005E08D0" w:rsidRDefault="009F1BB3" w:rsidP="00AC4D57">
            <w:pPr>
              <w:spacing w:line="240" w:lineRule="auto"/>
              <w:jc w:val="right"/>
              <w:rPr>
                <w:rFonts w:ascii="Calibri" w:hAnsi="Calibri" w:cs="Calibri"/>
                <w:color w:val="000000" w:themeColor="text1"/>
                <w:lang w:val="fr-FR"/>
              </w:rPr>
            </w:pPr>
            <w:r w:rsidRPr="005E08D0">
              <w:rPr>
                <w:rFonts w:ascii="Calibri" w:hAnsi="Calibri" w:cs="Calibri"/>
                <w:color w:val="000000" w:themeColor="text1"/>
                <w:lang w:val="fr-FR"/>
              </w:rPr>
              <w:t>0.5</w:t>
            </w:r>
          </w:p>
        </w:tc>
        <w:tc>
          <w:tcPr>
            <w:tcW w:w="1014" w:type="dxa"/>
            <w:gridSpan w:val="3"/>
            <w:tcBorders>
              <w:top w:val="nil"/>
              <w:left w:val="nil"/>
              <w:bottom w:val="nil"/>
              <w:right w:val="nil"/>
            </w:tcBorders>
            <w:shd w:val="clear" w:color="auto" w:fill="000000" w:themeFill="text1"/>
            <w:vAlign w:val="center"/>
          </w:tcPr>
          <w:p w14:paraId="60E95007" w14:textId="77777777" w:rsidR="009F1BB3" w:rsidRPr="005E08D0" w:rsidRDefault="009F1BB3" w:rsidP="00AC4D57">
            <w:pPr>
              <w:spacing w:line="240" w:lineRule="auto"/>
              <w:jc w:val="center"/>
              <w:rPr>
                <w:rFonts w:ascii="Calibri" w:hAnsi="Calibri" w:cs="Calibri"/>
                <w:color w:val="FFFFFF" w:themeColor="background1"/>
                <w:lang w:val="fr-FR"/>
              </w:rPr>
            </w:pPr>
            <w:r w:rsidRPr="005E08D0">
              <w:rPr>
                <w:rFonts w:ascii="Calibri" w:hAnsi="Calibri" w:cs="Calibri"/>
                <w:color w:val="FFFFFF" w:themeColor="background1"/>
                <w:lang w:val="fr-FR"/>
              </w:rPr>
              <w:t>NA</w:t>
            </w:r>
          </w:p>
        </w:tc>
        <w:tc>
          <w:tcPr>
            <w:tcW w:w="903" w:type="dxa"/>
            <w:gridSpan w:val="2"/>
            <w:tcBorders>
              <w:top w:val="nil"/>
              <w:left w:val="nil"/>
              <w:bottom w:val="nil"/>
              <w:right w:val="nil"/>
            </w:tcBorders>
            <w:shd w:val="clear" w:color="auto" w:fill="000000" w:themeFill="text1"/>
            <w:vAlign w:val="center"/>
          </w:tcPr>
          <w:p w14:paraId="71B014BA" w14:textId="77777777" w:rsidR="009F1BB3" w:rsidRPr="005E08D0" w:rsidRDefault="009F1BB3" w:rsidP="00AC4D57">
            <w:pPr>
              <w:spacing w:line="240" w:lineRule="auto"/>
              <w:jc w:val="center"/>
              <w:rPr>
                <w:rFonts w:ascii="Calibri" w:hAnsi="Calibri" w:cs="Calibri"/>
                <w:color w:val="FFFFFF" w:themeColor="background1"/>
                <w:lang w:val="fr-FR"/>
              </w:rPr>
            </w:pPr>
            <w:r w:rsidRPr="005E08D0">
              <w:rPr>
                <w:rFonts w:ascii="Calibri" w:hAnsi="Calibri" w:cs="Calibri"/>
                <w:color w:val="FFFFFF" w:themeColor="background1"/>
                <w:lang w:val="fr-FR"/>
              </w:rPr>
              <w:t>NA</w:t>
            </w:r>
          </w:p>
        </w:tc>
        <w:tc>
          <w:tcPr>
            <w:tcW w:w="705" w:type="dxa"/>
            <w:gridSpan w:val="2"/>
            <w:tcBorders>
              <w:top w:val="nil"/>
              <w:left w:val="nil"/>
              <w:bottom w:val="nil"/>
              <w:right w:val="nil"/>
            </w:tcBorders>
            <w:shd w:val="clear" w:color="auto" w:fill="000000" w:themeFill="text1"/>
            <w:noWrap/>
            <w:vAlign w:val="center"/>
            <w:hideMark/>
          </w:tcPr>
          <w:p w14:paraId="0B180AE6" w14:textId="77777777" w:rsidR="009F1BB3" w:rsidRPr="005E08D0" w:rsidRDefault="009F1BB3" w:rsidP="00AC4D57">
            <w:pPr>
              <w:spacing w:line="240" w:lineRule="auto"/>
              <w:jc w:val="right"/>
              <w:rPr>
                <w:rFonts w:ascii="Calibri" w:eastAsia="Times New Roman" w:hAnsi="Calibri" w:cs="Calibri"/>
                <w:color w:val="000000"/>
                <w:lang w:val="fr-FR"/>
              </w:rPr>
            </w:pPr>
            <w:r w:rsidRPr="005E08D0">
              <w:rPr>
                <w:rFonts w:ascii="Calibri" w:eastAsia="Times New Roman" w:hAnsi="Calibri" w:cs="Calibri"/>
                <w:color w:val="000000"/>
                <w:lang w:val="fr-FR"/>
              </w:rPr>
              <w:t>0</w:t>
            </w:r>
          </w:p>
        </w:tc>
        <w:tc>
          <w:tcPr>
            <w:tcW w:w="910" w:type="dxa"/>
            <w:gridSpan w:val="3"/>
            <w:tcBorders>
              <w:top w:val="nil"/>
              <w:left w:val="nil"/>
              <w:bottom w:val="nil"/>
              <w:right w:val="nil"/>
            </w:tcBorders>
            <w:vAlign w:val="center"/>
          </w:tcPr>
          <w:p w14:paraId="3466DF9D" w14:textId="77777777" w:rsidR="009F1BB3" w:rsidRPr="005E08D0" w:rsidRDefault="009F1BB3" w:rsidP="00AC4D57">
            <w:pPr>
              <w:spacing w:line="240" w:lineRule="auto"/>
              <w:jc w:val="right"/>
              <w:rPr>
                <w:rFonts w:ascii="Calibri" w:hAnsi="Calibri" w:cs="Calibri"/>
                <w:color w:val="000000"/>
                <w:lang w:val="fr-FR"/>
              </w:rPr>
            </w:pPr>
            <w:r w:rsidRPr="005E08D0">
              <w:rPr>
                <w:rFonts w:ascii="Calibri" w:hAnsi="Calibri" w:cs="Calibri"/>
                <w:color w:val="000000"/>
                <w:lang w:val="fr-FR"/>
              </w:rPr>
              <w:t>6.6</w:t>
            </w:r>
          </w:p>
        </w:tc>
        <w:tc>
          <w:tcPr>
            <w:tcW w:w="568" w:type="dxa"/>
            <w:gridSpan w:val="2"/>
            <w:tcBorders>
              <w:top w:val="nil"/>
              <w:left w:val="nil"/>
              <w:bottom w:val="nil"/>
              <w:right w:val="nil"/>
            </w:tcBorders>
            <w:vAlign w:val="center"/>
          </w:tcPr>
          <w:p w14:paraId="699D5D81" w14:textId="77777777" w:rsidR="009F1BB3" w:rsidRPr="005E08D0" w:rsidRDefault="009F1BB3" w:rsidP="00AC4D57">
            <w:pPr>
              <w:spacing w:line="240" w:lineRule="auto"/>
              <w:rPr>
                <w:rFonts w:ascii="Calibri" w:eastAsia="Times New Roman" w:hAnsi="Calibri" w:cs="Calibri"/>
                <w:color w:val="000000"/>
                <w:lang w:val="fr-FR"/>
              </w:rPr>
            </w:pPr>
            <w:r w:rsidRPr="005E08D0">
              <w:rPr>
                <w:rFonts w:ascii="Calibri" w:eastAsia="Times New Roman" w:hAnsi="Calibri" w:cs="Calibri"/>
                <w:color w:val="000000"/>
                <w:lang w:val="fr-FR"/>
              </w:rPr>
              <w:t>NS</w:t>
            </w:r>
          </w:p>
        </w:tc>
        <w:tc>
          <w:tcPr>
            <w:tcW w:w="2564" w:type="dxa"/>
            <w:gridSpan w:val="3"/>
            <w:tcBorders>
              <w:top w:val="nil"/>
              <w:left w:val="nil"/>
              <w:bottom w:val="nil"/>
              <w:right w:val="nil"/>
            </w:tcBorders>
          </w:tcPr>
          <w:p w14:paraId="0C98AEFA" w14:textId="77777777" w:rsidR="009F1BB3" w:rsidRPr="005E08D0" w:rsidRDefault="009F1BB3" w:rsidP="00AC4D57">
            <w:pPr>
              <w:spacing w:line="240" w:lineRule="auto"/>
              <w:rPr>
                <w:rFonts w:ascii="Calibri" w:eastAsia="Times New Roman" w:hAnsi="Calibri" w:cs="Calibri"/>
                <w:color w:val="000000"/>
                <w:lang w:val="fr-FR"/>
              </w:rPr>
            </w:pPr>
          </w:p>
        </w:tc>
        <w:tc>
          <w:tcPr>
            <w:tcW w:w="2564" w:type="dxa"/>
            <w:gridSpan w:val="6"/>
            <w:tcBorders>
              <w:top w:val="nil"/>
              <w:left w:val="nil"/>
              <w:bottom w:val="nil"/>
              <w:right w:val="nil"/>
            </w:tcBorders>
            <w:vAlign w:val="center"/>
          </w:tcPr>
          <w:p w14:paraId="5519050A" w14:textId="0377237A" w:rsidR="009F1BB3" w:rsidRPr="005E08D0" w:rsidRDefault="009F1BB3" w:rsidP="00AC4D57">
            <w:pPr>
              <w:spacing w:line="240" w:lineRule="auto"/>
              <w:rPr>
                <w:rFonts w:ascii="Calibri" w:eastAsia="Times New Roman" w:hAnsi="Calibri" w:cs="Calibri"/>
                <w:color w:val="000000"/>
                <w:lang w:val="fr-FR"/>
              </w:rPr>
            </w:pPr>
          </w:p>
        </w:tc>
      </w:tr>
      <w:tr w:rsidR="009F1BB3" w:rsidRPr="00D05268" w14:paraId="22CD6753"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15908DBE" w14:textId="77777777" w:rsidR="009F1BB3" w:rsidRDefault="009F1BB3" w:rsidP="00AC4D57">
            <w:pPr>
              <w:spacing w:line="240" w:lineRule="auto"/>
              <w:rPr>
                <w:rFonts w:ascii="Calibri" w:hAnsi="Calibri" w:cs="Calibri"/>
                <w:color w:val="000000"/>
              </w:rPr>
            </w:pPr>
            <w:r>
              <w:rPr>
                <w:rFonts w:ascii="Calibri" w:hAnsi="Calibri" w:cs="Calibri"/>
                <w:color w:val="000000"/>
              </w:rPr>
              <w:t>Jia et al (2012)</w:t>
            </w:r>
            <w:r w:rsidRPr="001B7970">
              <w:rPr>
                <w:rFonts w:ascii="Calibri" w:hAnsi="Calibri" w:cs="Calibri"/>
                <w:color w:val="000000"/>
                <w:vertAlign w:val="superscript"/>
                <w:lang w:val="fr-FR"/>
              </w:rPr>
              <w:t xml:space="preserve"> p</w:t>
            </w:r>
            <w:r>
              <w:rPr>
                <w:rFonts w:ascii="Calibri" w:hAnsi="Calibri" w:cs="Calibri"/>
                <w:color w:val="000000"/>
                <w:vertAlign w:val="superscript"/>
                <w:lang w:val="fr-FR"/>
              </w:rPr>
              <w:t>, a</w:t>
            </w:r>
          </w:p>
        </w:tc>
        <w:tc>
          <w:tcPr>
            <w:tcW w:w="703" w:type="dxa"/>
            <w:tcBorders>
              <w:top w:val="nil"/>
              <w:left w:val="nil"/>
              <w:bottom w:val="nil"/>
              <w:right w:val="nil"/>
            </w:tcBorders>
            <w:vAlign w:val="center"/>
          </w:tcPr>
          <w:p w14:paraId="659A7635"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5.8</w:t>
            </w:r>
          </w:p>
        </w:tc>
        <w:tc>
          <w:tcPr>
            <w:tcW w:w="742" w:type="dxa"/>
            <w:tcBorders>
              <w:top w:val="nil"/>
              <w:left w:val="nil"/>
              <w:bottom w:val="nil"/>
              <w:right w:val="nil"/>
            </w:tcBorders>
            <w:shd w:val="clear" w:color="auto" w:fill="FFFFFF" w:themeFill="background1"/>
          </w:tcPr>
          <w:p w14:paraId="71B5B454"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40</w:t>
            </w:r>
          </w:p>
        </w:tc>
        <w:tc>
          <w:tcPr>
            <w:tcW w:w="1014" w:type="dxa"/>
            <w:gridSpan w:val="3"/>
            <w:tcBorders>
              <w:top w:val="nil"/>
              <w:left w:val="nil"/>
              <w:bottom w:val="nil"/>
              <w:right w:val="nil"/>
            </w:tcBorders>
            <w:shd w:val="clear" w:color="auto" w:fill="000000" w:themeFill="text1"/>
            <w:vAlign w:val="center"/>
          </w:tcPr>
          <w:p w14:paraId="62D3FBFD"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000000" w:themeFill="text1"/>
            <w:vAlign w:val="center"/>
          </w:tcPr>
          <w:p w14:paraId="79771450" w14:textId="77777777" w:rsidR="009F1BB3" w:rsidRPr="007C4253" w:rsidRDefault="009F1BB3" w:rsidP="00AC4D57">
            <w:pPr>
              <w:spacing w:line="240" w:lineRule="auto"/>
              <w:jc w:val="center"/>
              <w:rPr>
                <w:rFonts w:ascii="Calibri" w:hAnsi="Calibri" w:cs="Calibri"/>
                <w:color w:val="FFFFFF" w:themeColor="background1"/>
              </w:rPr>
            </w:pPr>
            <w:r>
              <w:rPr>
                <w:rFonts w:ascii="Calibri" w:hAnsi="Calibri" w:cs="Calibri"/>
                <w:color w:val="FFFFFF" w:themeColor="background1"/>
              </w:rPr>
              <w:t>NA</w:t>
            </w:r>
          </w:p>
        </w:tc>
        <w:tc>
          <w:tcPr>
            <w:tcW w:w="705" w:type="dxa"/>
            <w:gridSpan w:val="2"/>
            <w:tcBorders>
              <w:top w:val="nil"/>
              <w:left w:val="nil"/>
              <w:bottom w:val="nil"/>
              <w:right w:val="nil"/>
            </w:tcBorders>
            <w:shd w:val="clear" w:color="auto" w:fill="000000" w:themeFill="text1"/>
            <w:noWrap/>
            <w:vAlign w:val="center"/>
            <w:hideMark/>
          </w:tcPr>
          <w:p w14:paraId="6853477B"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5DEA34CA"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1.8</w:t>
            </w:r>
          </w:p>
        </w:tc>
        <w:tc>
          <w:tcPr>
            <w:tcW w:w="568" w:type="dxa"/>
            <w:gridSpan w:val="2"/>
            <w:tcBorders>
              <w:top w:val="nil"/>
              <w:left w:val="nil"/>
              <w:bottom w:val="nil"/>
              <w:right w:val="nil"/>
            </w:tcBorders>
            <w:vAlign w:val="center"/>
          </w:tcPr>
          <w:p w14:paraId="7CF813ED"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bottom w:val="nil"/>
              <w:right w:val="nil"/>
            </w:tcBorders>
          </w:tcPr>
          <w:p w14:paraId="5FE6729F"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5421768A" w14:textId="587D7460" w:rsidR="009F1BB3" w:rsidRPr="00D05268" w:rsidRDefault="009F1BB3" w:rsidP="00AC4D57">
            <w:pPr>
              <w:spacing w:line="240" w:lineRule="auto"/>
              <w:rPr>
                <w:rFonts w:ascii="Calibri" w:eastAsia="Times New Roman" w:hAnsi="Calibri" w:cs="Calibri"/>
                <w:color w:val="000000"/>
              </w:rPr>
            </w:pPr>
          </w:p>
        </w:tc>
      </w:tr>
      <w:tr w:rsidR="009F1BB3" w:rsidRPr="00D05268" w14:paraId="7C3A2C17"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3D0190CD"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Jones et al (2012) </w:t>
            </w:r>
            <w:r w:rsidRPr="00553555">
              <w:rPr>
                <w:rFonts w:ascii="Calibri" w:hAnsi="Calibri" w:cs="Calibri"/>
                <w:color w:val="000000"/>
                <w:vertAlign w:val="superscript"/>
              </w:rPr>
              <w:t>a</w:t>
            </w:r>
          </w:p>
        </w:tc>
        <w:tc>
          <w:tcPr>
            <w:tcW w:w="703" w:type="dxa"/>
            <w:tcBorders>
              <w:top w:val="nil"/>
              <w:left w:val="nil"/>
              <w:bottom w:val="nil"/>
              <w:right w:val="nil"/>
            </w:tcBorders>
            <w:vAlign w:val="center"/>
          </w:tcPr>
          <w:p w14:paraId="001CE46A"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6.8</w:t>
            </w:r>
          </w:p>
        </w:tc>
        <w:tc>
          <w:tcPr>
            <w:tcW w:w="742" w:type="dxa"/>
            <w:tcBorders>
              <w:top w:val="nil"/>
              <w:left w:val="nil"/>
              <w:bottom w:val="nil"/>
              <w:right w:val="nil"/>
            </w:tcBorders>
            <w:shd w:val="clear" w:color="auto" w:fill="FFFFFF" w:themeFill="background1"/>
          </w:tcPr>
          <w:p w14:paraId="6F73651C"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50</w:t>
            </w:r>
          </w:p>
        </w:tc>
        <w:tc>
          <w:tcPr>
            <w:tcW w:w="1014" w:type="dxa"/>
            <w:gridSpan w:val="3"/>
            <w:tcBorders>
              <w:top w:val="nil"/>
              <w:left w:val="nil"/>
              <w:bottom w:val="nil"/>
              <w:right w:val="nil"/>
            </w:tcBorders>
            <w:shd w:val="clear" w:color="auto" w:fill="FFFFFF" w:themeFill="background1"/>
            <w:vAlign w:val="center"/>
          </w:tcPr>
          <w:p w14:paraId="38FAE2A1" w14:textId="77777777" w:rsidR="009F1BB3" w:rsidRPr="00E377EE" w:rsidRDefault="009F1BB3" w:rsidP="00AC4D57">
            <w:pPr>
              <w:spacing w:line="240" w:lineRule="auto"/>
              <w:jc w:val="right"/>
              <w:rPr>
                <w:rFonts w:ascii="Calibri" w:hAnsi="Calibri" w:cs="Calibri"/>
                <w:color w:val="FFFFFF" w:themeColor="background1"/>
              </w:rPr>
            </w:pPr>
            <w:r w:rsidRPr="007C4253">
              <w:rPr>
                <w:rFonts w:ascii="Calibri" w:hAnsi="Calibri" w:cs="Calibri"/>
                <w:color w:val="000000" w:themeColor="text1"/>
              </w:rPr>
              <w:t>3</w:t>
            </w:r>
          </w:p>
        </w:tc>
        <w:tc>
          <w:tcPr>
            <w:tcW w:w="903" w:type="dxa"/>
            <w:gridSpan w:val="2"/>
            <w:tcBorders>
              <w:top w:val="nil"/>
              <w:left w:val="nil"/>
              <w:bottom w:val="nil"/>
              <w:right w:val="nil"/>
            </w:tcBorders>
            <w:shd w:val="clear" w:color="auto" w:fill="000000" w:themeFill="text1"/>
            <w:vAlign w:val="center"/>
          </w:tcPr>
          <w:p w14:paraId="0BD4FB4E"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4</w:t>
            </w:r>
          </w:p>
        </w:tc>
        <w:tc>
          <w:tcPr>
            <w:tcW w:w="705" w:type="dxa"/>
            <w:gridSpan w:val="2"/>
            <w:tcBorders>
              <w:top w:val="nil"/>
              <w:left w:val="nil"/>
              <w:bottom w:val="nil"/>
              <w:right w:val="nil"/>
            </w:tcBorders>
            <w:shd w:val="clear" w:color="auto" w:fill="000000" w:themeFill="text1"/>
            <w:noWrap/>
            <w:vAlign w:val="center"/>
            <w:hideMark/>
          </w:tcPr>
          <w:p w14:paraId="04B99763"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5EF15F58"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23.3</w:t>
            </w:r>
          </w:p>
        </w:tc>
        <w:tc>
          <w:tcPr>
            <w:tcW w:w="568" w:type="dxa"/>
            <w:gridSpan w:val="2"/>
            <w:tcBorders>
              <w:top w:val="nil"/>
              <w:left w:val="nil"/>
              <w:bottom w:val="nil"/>
              <w:right w:val="nil"/>
            </w:tcBorders>
            <w:vAlign w:val="center"/>
          </w:tcPr>
          <w:p w14:paraId="6CE39D84"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bottom w:val="nil"/>
              <w:right w:val="nil"/>
            </w:tcBorders>
          </w:tcPr>
          <w:p w14:paraId="6663736D"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731EB607" w14:textId="26C81F3F"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1 in 3 was significant</w:t>
            </w:r>
          </w:p>
        </w:tc>
      </w:tr>
      <w:tr w:rsidR="009F1BB3" w:rsidRPr="00D05268" w14:paraId="59207706"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5EBA70CE" w14:textId="77777777" w:rsidR="009F1BB3" w:rsidRDefault="009F1BB3" w:rsidP="00AC4D57">
            <w:pPr>
              <w:spacing w:line="240" w:lineRule="auto"/>
              <w:rPr>
                <w:rFonts w:ascii="Calibri" w:hAnsi="Calibri" w:cs="Calibri"/>
                <w:color w:val="000000"/>
              </w:rPr>
            </w:pPr>
            <w:r>
              <w:rPr>
                <w:rFonts w:ascii="Calibri" w:hAnsi="Calibri" w:cs="Calibri"/>
                <w:color w:val="000000"/>
              </w:rPr>
              <w:t>Khan et al (2013)</w:t>
            </w:r>
          </w:p>
        </w:tc>
        <w:tc>
          <w:tcPr>
            <w:tcW w:w="703" w:type="dxa"/>
            <w:tcBorders>
              <w:top w:val="nil"/>
              <w:left w:val="nil"/>
              <w:bottom w:val="nil"/>
              <w:right w:val="nil"/>
            </w:tcBorders>
            <w:vAlign w:val="center"/>
          </w:tcPr>
          <w:p w14:paraId="318671D1" w14:textId="77777777" w:rsidR="009F1BB3" w:rsidRDefault="009F1BB3" w:rsidP="00AC4D57">
            <w:pPr>
              <w:spacing w:line="240" w:lineRule="auto"/>
              <w:jc w:val="right"/>
              <w:rPr>
                <w:sz w:val="20"/>
                <w:szCs w:val="20"/>
              </w:rPr>
            </w:pPr>
            <w:r>
              <w:rPr>
                <w:sz w:val="20"/>
                <w:szCs w:val="20"/>
              </w:rPr>
              <w:t>NA</w:t>
            </w:r>
          </w:p>
        </w:tc>
        <w:tc>
          <w:tcPr>
            <w:tcW w:w="742" w:type="dxa"/>
            <w:tcBorders>
              <w:top w:val="nil"/>
              <w:left w:val="nil"/>
              <w:bottom w:val="nil"/>
              <w:right w:val="nil"/>
            </w:tcBorders>
            <w:shd w:val="clear" w:color="auto" w:fill="FFFFFF" w:themeFill="background1"/>
          </w:tcPr>
          <w:p w14:paraId="0DC936BF" w14:textId="77777777" w:rsidR="009F1BB3" w:rsidRPr="007037BD" w:rsidRDefault="009F1BB3" w:rsidP="00AC4D57">
            <w:pPr>
              <w:spacing w:line="240" w:lineRule="auto"/>
              <w:jc w:val="right"/>
              <w:rPr>
                <w:color w:val="000000" w:themeColor="text1"/>
                <w:sz w:val="20"/>
                <w:szCs w:val="20"/>
              </w:rPr>
            </w:pPr>
            <w:r>
              <w:rPr>
                <w:color w:val="000000" w:themeColor="text1"/>
                <w:sz w:val="20"/>
                <w:szCs w:val="20"/>
              </w:rPr>
              <w:t>50</w:t>
            </w:r>
          </w:p>
        </w:tc>
        <w:tc>
          <w:tcPr>
            <w:tcW w:w="1014" w:type="dxa"/>
            <w:gridSpan w:val="3"/>
            <w:tcBorders>
              <w:top w:val="nil"/>
              <w:left w:val="nil"/>
              <w:bottom w:val="nil"/>
              <w:right w:val="nil"/>
            </w:tcBorders>
            <w:shd w:val="clear" w:color="auto" w:fill="000000" w:themeFill="text1"/>
            <w:vAlign w:val="center"/>
          </w:tcPr>
          <w:p w14:paraId="7B45EC5D" w14:textId="77777777" w:rsidR="009F1BB3" w:rsidRPr="00E377EE" w:rsidRDefault="009F1BB3" w:rsidP="00AC4D57">
            <w:pPr>
              <w:spacing w:line="240" w:lineRule="auto"/>
              <w:rPr>
                <w:color w:val="FFFFFF" w:themeColor="background1"/>
                <w:sz w:val="20"/>
                <w:szCs w:val="20"/>
              </w:rPr>
            </w:pPr>
            <w:r>
              <w:rPr>
                <w:color w:val="FFFFFF" w:themeColor="background1"/>
                <w:sz w:val="20"/>
                <w:szCs w:val="20"/>
              </w:rPr>
              <w:t>1</w:t>
            </w:r>
          </w:p>
        </w:tc>
        <w:tc>
          <w:tcPr>
            <w:tcW w:w="903" w:type="dxa"/>
            <w:gridSpan w:val="2"/>
            <w:tcBorders>
              <w:top w:val="nil"/>
              <w:left w:val="nil"/>
              <w:bottom w:val="nil"/>
              <w:right w:val="nil"/>
            </w:tcBorders>
            <w:shd w:val="clear" w:color="auto" w:fill="000000" w:themeFill="text1"/>
            <w:vAlign w:val="center"/>
          </w:tcPr>
          <w:p w14:paraId="4489A7B7" w14:textId="77777777" w:rsidR="009F1BB3" w:rsidRPr="007C4253" w:rsidRDefault="009F1BB3" w:rsidP="00AC4D57">
            <w:pPr>
              <w:spacing w:line="240" w:lineRule="auto"/>
              <w:rPr>
                <w:color w:val="FFFFFF" w:themeColor="background1"/>
                <w:sz w:val="20"/>
                <w:szCs w:val="20"/>
              </w:rPr>
            </w:pPr>
          </w:p>
        </w:tc>
        <w:tc>
          <w:tcPr>
            <w:tcW w:w="705" w:type="dxa"/>
            <w:gridSpan w:val="2"/>
            <w:tcBorders>
              <w:top w:val="nil"/>
              <w:left w:val="nil"/>
              <w:bottom w:val="nil"/>
              <w:right w:val="nil"/>
            </w:tcBorders>
            <w:shd w:val="clear" w:color="auto" w:fill="000000" w:themeFill="text1"/>
            <w:noWrap/>
            <w:vAlign w:val="center"/>
            <w:hideMark/>
          </w:tcPr>
          <w:p w14:paraId="6FF4021A" w14:textId="77777777" w:rsidR="009F1BB3" w:rsidRPr="00D05268" w:rsidRDefault="009F1BB3" w:rsidP="00AC4D57">
            <w:pPr>
              <w:spacing w:line="240" w:lineRule="auto"/>
              <w:jc w:val="right"/>
              <w:rPr>
                <w:rFonts w:ascii="Calibri" w:eastAsia="Times New Roman" w:hAnsi="Calibri" w:cs="Calibri"/>
                <w:color w:val="000000"/>
              </w:rPr>
            </w:pPr>
            <w:r w:rsidRPr="00442572">
              <w:rPr>
                <w:rFonts w:ascii="Calibri" w:eastAsia="Times New Roman" w:hAnsi="Calibri" w:cs="Calibri"/>
                <w:color w:val="FFFFFF" w:themeColor="background1"/>
              </w:rPr>
              <w:t>T</w:t>
            </w: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7F018B7D"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30.0</w:t>
            </w:r>
          </w:p>
        </w:tc>
        <w:tc>
          <w:tcPr>
            <w:tcW w:w="568" w:type="dxa"/>
            <w:gridSpan w:val="2"/>
            <w:tcBorders>
              <w:top w:val="nil"/>
              <w:left w:val="nil"/>
              <w:bottom w:val="nil"/>
              <w:right w:val="nil"/>
            </w:tcBorders>
            <w:vAlign w:val="center"/>
          </w:tcPr>
          <w:p w14:paraId="795137E9"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bottom w:val="nil"/>
              <w:right w:val="nil"/>
            </w:tcBorders>
          </w:tcPr>
          <w:p w14:paraId="66DBF64A"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3BDAEF70" w14:textId="104FF7A4"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No control</w:t>
            </w:r>
          </w:p>
        </w:tc>
      </w:tr>
      <w:tr w:rsidR="009F1BB3" w:rsidRPr="00D05268" w14:paraId="15D85F73"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4D830B21" w14:textId="77777777" w:rsidR="009F1BB3" w:rsidRDefault="009F1BB3" w:rsidP="00AC4D57">
            <w:pPr>
              <w:spacing w:line="240" w:lineRule="auto"/>
              <w:rPr>
                <w:rFonts w:ascii="Calibri" w:hAnsi="Calibri" w:cs="Calibri"/>
                <w:color w:val="000000"/>
              </w:rPr>
            </w:pPr>
            <w:r>
              <w:rPr>
                <w:rFonts w:ascii="Calibri" w:hAnsi="Calibri" w:cs="Calibri"/>
                <w:color w:val="000000"/>
              </w:rPr>
              <w:t>Kim et al (2016)</w:t>
            </w:r>
          </w:p>
        </w:tc>
        <w:tc>
          <w:tcPr>
            <w:tcW w:w="703" w:type="dxa"/>
            <w:tcBorders>
              <w:top w:val="nil"/>
              <w:left w:val="nil"/>
              <w:bottom w:val="nil"/>
              <w:right w:val="nil"/>
            </w:tcBorders>
            <w:vAlign w:val="center"/>
          </w:tcPr>
          <w:p w14:paraId="374EC4AF"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6.1</w:t>
            </w:r>
          </w:p>
        </w:tc>
        <w:tc>
          <w:tcPr>
            <w:tcW w:w="742" w:type="dxa"/>
            <w:tcBorders>
              <w:top w:val="nil"/>
              <w:left w:val="nil"/>
              <w:bottom w:val="nil"/>
              <w:right w:val="nil"/>
            </w:tcBorders>
            <w:shd w:val="clear" w:color="auto" w:fill="FFFFFF" w:themeFill="background1"/>
          </w:tcPr>
          <w:p w14:paraId="63DC434A"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100</w:t>
            </w:r>
          </w:p>
        </w:tc>
        <w:tc>
          <w:tcPr>
            <w:tcW w:w="1014" w:type="dxa"/>
            <w:gridSpan w:val="3"/>
            <w:tcBorders>
              <w:top w:val="nil"/>
              <w:left w:val="nil"/>
              <w:bottom w:val="nil"/>
              <w:right w:val="nil"/>
            </w:tcBorders>
            <w:shd w:val="clear" w:color="auto" w:fill="000000" w:themeFill="text1"/>
            <w:vAlign w:val="center"/>
          </w:tcPr>
          <w:p w14:paraId="140E664C"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000000" w:themeFill="text1"/>
            <w:vAlign w:val="center"/>
          </w:tcPr>
          <w:p w14:paraId="0777211E"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bottom w:val="nil"/>
              <w:right w:val="nil"/>
            </w:tcBorders>
            <w:shd w:val="clear" w:color="auto" w:fill="000000" w:themeFill="text1"/>
            <w:noWrap/>
            <w:vAlign w:val="center"/>
            <w:hideMark/>
          </w:tcPr>
          <w:p w14:paraId="003E3586"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6D97FCF1"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43.6</w:t>
            </w:r>
          </w:p>
        </w:tc>
        <w:tc>
          <w:tcPr>
            <w:tcW w:w="568" w:type="dxa"/>
            <w:gridSpan w:val="2"/>
            <w:tcBorders>
              <w:top w:val="nil"/>
              <w:left w:val="nil"/>
              <w:bottom w:val="nil"/>
              <w:right w:val="nil"/>
            </w:tcBorders>
            <w:vAlign w:val="center"/>
          </w:tcPr>
          <w:p w14:paraId="7ACF8A48"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bottom w:val="nil"/>
              <w:right w:val="nil"/>
            </w:tcBorders>
          </w:tcPr>
          <w:p w14:paraId="33598F08"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06F8E791" w14:textId="1F845910"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1 in 2 was significant</w:t>
            </w:r>
          </w:p>
        </w:tc>
      </w:tr>
      <w:tr w:rsidR="009F1BB3" w:rsidRPr="00D05268" w14:paraId="5C01157F"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28D273FA"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Kimetu et al (2008) </w:t>
            </w:r>
            <w:r w:rsidRPr="00553555">
              <w:rPr>
                <w:rFonts w:ascii="Calibri" w:hAnsi="Calibri" w:cs="Calibri"/>
                <w:color w:val="000000"/>
                <w:vertAlign w:val="superscript"/>
              </w:rPr>
              <w:t>a</w:t>
            </w:r>
          </w:p>
        </w:tc>
        <w:tc>
          <w:tcPr>
            <w:tcW w:w="703" w:type="dxa"/>
            <w:tcBorders>
              <w:top w:val="nil"/>
              <w:left w:val="nil"/>
              <w:bottom w:val="nil"/>
              <w:right w:val="nil"/>
            </w:tcBorders>
            <w:vAlign w:val="center"/>
          </w:tcPr>
          <w:p w14:paraId="2CB81650"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5.9</w:t>
            </w:r>
          </w:p>
        </w:tc>
        <w:tc>
          <w:tcPr>
            <w:tcW w:w="742" w:type="dxa"/>
            <w:tcBorders>
              <w:top w:val="nil"/>
              <w:left w:val="nil"/>
              <w:bottom w:val="nil"/>
              <w:right w:val="nil"/>
            </w:tcBorders>
            <w:shd w:val="clear" w:color="auto" w:fill="FFFFFF" w:themeFill="background1"/>
          </w:tcPr>
          <w:p w14:paraId="2D3CC265"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6</w:t>
            </w:r>
          </w:p>
        </w:tc>
        <w:tc>
          <w:tcPr>
            <w:tcW w:w="1014" w:type="dxa"/>
            <w:gridSpan w:val="3"/>
            <w:tcBorders>
              <w:top w:val="nil"/>
              <w:left w:val="nil"/>
              <w:bottom w:val="nil"/>
              <w:right w:val="nil"/>
            </w:tcBorders>
            <w:shd w:val="clear" w:color="auto" w:fill="FFFFFF" w:themeFill="background1"/>
            <w:vAlign w:val="center"/>
          </w:tcPr>
          <w:p w14:paraId="0EFA7389" w14:textId="77777777" w:rsidR="009F1BB3" w:rsidRPr="00E377EE" w:rsidRDefault="009F1BB3" w:rsidP="00AC4D57">
            <w:pPr>
              <w:spacing w:line="240" w:lineRule="auto"/>
              <w:jc w:val="right"/>
              <w:rPr>
                <w:rFonts w:ascii="Calibri" w:hAnsi="Calibri" w:cs="Calibri"/>
                <w:color w:val="FFFFFF" w:themeColor="background1"/>
              </w:rPr>
            </w:pPr>
            <w:r w:rsidRPr="007C4253">
              <w:rPr>
                <w:rFonts w:ascii="Calibri" w:hAnsi="Calibri" w:cs="Calibri"/>
                <w:color w:val="000000" w:themeColor="text1"/>
              </w:rPr>
              <w:t>3</w:t>
            </w:r>
          </w:p>
        </w:tc>
        <w:tc>
          <w:tcPr>
            <w:tcW w:w="903" w:type="dxa"/>
            <w:gridSpan w:val="2"/>
            <w:tcBorders>
              <w:top w:val="nil"/>
              <w:left w:val="nil"/>
              <w:bottom w:val="nil"/>
              <w:right w:val="nil"/>
            </w:tcBorders>
            <w:shd w:val="clear" w:color="auto" w:fill="000000" w:themeFill="text1"/>
            <w:vAlign w:val="center"/>
          </w:tcPr>
          <w:p w14:paraId="392F1640"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1</w:t>
            </w:r>
          </w:p>
        </w:tc>
        <w:tc>
          <w:tcPr>
            <w:tcW w:w="705" w:type="dxa"/>
            <w:gridSpan w:val="2"/>
            <w:tcBorders>
              <w:top w:val="nil"/>
              <w:left w:val="nil"/>
              <w:bottom w:val="nil"/>
              <w:right w:val="nil"/>
            </w:tcBorders>
            <w:shd w:val="clear" w:color="auto" w:fill="000000" w:themeFill="text1"/>
            <w:noWrap/>
            <w:vAlign w:val="center"/>
            <w:hideMark/>
          </w:tcPr>
          <w:p w14:paraId="5E757A07"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5BD74425"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14.9</w:t>
            </w:r>
          </w:p>
        </w:tc>
        <w:tc>
          <w:tcPr>
            <w:tcW w:w="568" w:type="dxa"/>
            <w:gridSpan w:val="2"/>
            <w:tcBorders>
              <w:top w:val="nil"/>
              <w:left w:val="nil"/>
              <w:bottom w:val="nil"/>
              <w:right w:val="nil"/>
            </w:tcBorders>
            <w:vAlign w:val="center"/>
          </w:tcPr>
          <w:p w14:paraId="6C5E24F8"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bottom w:val="nil"/>
              <w:right w:val="nil"/>
            </w:tcBorders>
          </w:tcPr>
          <w:p w14:paraId="26E18932"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72BD1CA7" w14:textId="0DD1060B"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Replicates are farms</w:t>
            </w:r>
          </w:p>
        </w:tc>
      </w:tr>
      <w:tr w:rsidR="009F1BB3" w:rsidRPr="00D05268" w14:paraId="770E5771"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30A29975"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Kloss et al (2014) </w:t>
            </w:r>
            <w:r w:rsidRPr="00553555">
              <w:rPr>
                <w:rFonts w:ascii="Calibri" w:hAnsi="Calibri" w:cs="Calibri"/>
                <w:color w:val="000000"/>
                <w:vertAlign w:val="superscript"/>
              </w:rPr>
              <w:t>a</w:t>
            </w:r>
          </w:p>
        </w:tc>
        <w:tc>
          <w:tcPr>
            <w:tcW w:w="703" w:type="dxa"/>
            <w:tcBorders>
              <w:top w:val="nil"/>
              <w:left w:val="nil"/>
              <w:bottom w:val="nil"/>
              <w:right w:val="nil"/>
            </w:tcBorders>
            <w:vAlign w:val="center"/>
          </w:tcPr>
          <w:p w14:paraId="68E5DBB1"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NA</w:t>
            </w:r>
          </w:p>
        </w:tc>
        <w:tc>
          <w:tcPr>
            <w:tcW w:w="742" w:type="dxa"/>
            <w:tcBorders>
              <w:top w:val="nil"/>
              <w:left w:val="nil"/>
              <w:bottom w:val="nil"/>
              <w:right w:val="nil"/>
            </w:tcBorders>
            <w:shd w:val="clear" w:color="auto" w:fill="FFFFFF" w:themeFill="background1"/>
          </w:tcPr>
          <w:p w14:paraId="552A0C5C"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90</w:t>
            </w:r>
          </w:p>
        </w:tc>
        <w:tc>
          <w:tcPr>
            <w:tcW w:w="1014" w:type="dxa"/>
            <w:gridSpan w:val="3"/>
            <w:tcBorders>
              <w:top w:val="nil"/>
              <w:left w:val="nil"/>
              <w:bottom w:val="nil"/>
              <w:right w:val="nil"/>
            </w:tcBorders>
            <w:shd w:val="clear" w:color="auto" w:fill="000000" w:themeFill="text1"/>
            <w:vAlign w:val="center"/>
          </w:tcPr>
          <w:p w14:paraId="49291750"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000000" w:themeFill="text1"/>
            <w:vAlign w:val="center"/>
          </w:tcPr>
          <w:p w14:paraId="4870357F"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bottom w:val="nil"/>
              <w:right w:val="nil"/>
            </w:tcBorders>
            <w:shd w:val="clear" w:color="auto" w:fill="000000" w:themeFill="text1"/>
            <w:noWrap/>
            <w:vAlign w:val="center"/>
            <w:hideMark/>
          </w:tcPr>
          <w:p w14:paraId="13C13663"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765020FE"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-17.0</w:t>
            </w:r>
          </w:p>
        </w:tc>
        <w:tc>
          <w:tcPr>
            <w:tcW w:w="568" w:type="dxa"/>
            <w:gridSpan w:val="2"/>
            <w:tcBorders>
              <w:top w:val="nil"/>
              <w:left w:val="nil"/>
              <w:bottom w:val="nil"/>
              <w:right w:val="nil"/>
            </w:tcBorders>
            <w:vAlign w:val="center"/>
          </w:tcPr>
          <w:p w14:paraId="7B0EB6D7"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bottom w:val="nil"/>
              <w:right w:val="nil"/>
            </w:tcBorders>
          </w:tcPr>
          <w:p w14:paraId="3686C35D"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7E895EFF" w14:textId="35591BA8" w:rsidR="009F1BB3" w:rsidRPr="00D05268" w:rsidRDefault="009F1BB3" w:rsidP="00AC4D57">
            <w:pPr>
              <w:spacing w:line="240" w:lineRule="auto"/>
              <w:rPr>
                <w:rFonts w:ascii="Calibri" w:eastAsia="Times New Roman" w:hAnsi="Calibri" w:cs="Calibri"/>
                <w:color w:val="000000"/>
              </w:rPr>
            </w:pPr>
          </w:p>
        </w:tc>
      </w:tr>
      <w:tr w:rsidR="009F1BB3" w:rsidRPr="00D05268" w14:paraId="3C91B0CF"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hideMark/>
          </w:tcPr>
          <w:p w14:paraId="7C3D7F29" w14:textId="77777777" w:rsidR="009F1BB3" w:rsidRDefault="009F1BB3" w:rsidP="00AC4D57">
            <w:pPr>
              <w:spacing w:line="240" w:lineRule="auto"/>
              <w:rPr>
                <w:rFonts w:ascii="Calibri" w:hAnsi="Calibri" w:cs="Calibri"/>
                <w:color w:val="000000"/>
              </w:rPr>
            </w:pPr>
            <w:r>
              <w:rPr>
                <w:rFonts w:ascii="Calibri" w:hAnsi="Calibri" w:cs="Calibri"/>
                <w:color w:val="000000"/>
              </w:rPr>
              <w:t>Kratky and Warren (1971)</w:t>
            </w:r>
          </w:p>
        </w:tc>
        <w:tc>
          <w:tcPr>
            <w:tcW w:w="703" w:type="dxa"/>
            <w:tcBorders>
              <w:top w:val="nil"/>
              <w:left w:val="nil"/>
              <w:bottom w:val="nil"/>
              <w:right w:val="nil"/>
            </w:tcBorders>
            <w:vAlign w:val="center"/>
          </w:tcPr>
          <w:p w14:paraId="5E444480"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NA</w:t>
            </w:r>
          </w:p>
        </w:tc>
        <w:tc>
          <w:tcPr>
            <w:tcW w:w="742" w:type="dxa"/>
            <w:tcBorders>
              <w:top w:val="nil"/>
              <w:left w:val="nil"/>
              <w:bottom w:val="nil"/>
              <w:right w:val="nil"/>
            </w:tcBorders>
            <w:shd w:val="clear" w:color="auto" w:fill="FFFFFF" w:themeFill="background1"/>
          </w:tcPr>
          <w:p w14:paraId="7C04BF08"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1000</w:t>
            </w:r>
          </w:p>
        </w:tc>
        <w:tc>
          <w:tcPr>
            <w:tcW w:w="1014" w:type="dxa"/>
            <w:gridSpan w:val="3"/>
            <w:tcBorders>
              <w:top w:val="nil"/>
              <w:left w:val="nil"/>
              <w:bottom w:val="nil"/>
              <w:right w:val="nil"/>
            </w:tcBorders>
            <w:shd w:val="clear" w:color="auto" w:fill="000000" w:themeFill="text1"/>
            <w:vAlign w:val="center"/>
          </w:tcPr>
          <w:p w14:paraId="5D21A29F"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bottom w:val="nil"/>
              <w:right w:val="nil"/>
            </w:tcBorders>
            <w:shd w:val="clear" w:color="auto" w:fill="000000" w:themeFill="text1"/>
            <w:vAlign w:val="center"/>
          </w:tcPr>
          <w:p w14:paraId="6E688C65"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4</w:t>
            </w:r>
          </w:p>
        </w:tc>
        <w:tc>
          <w:tcPr>
            <w:tcW w:w="705" w:type="dxa"/>
            <w:gridSpan w:val="2"/>
            <w:tcBorders>
              <w:top w:val="nil"/>
              <w:left w:val="nil"/>
              <w:bottom w:val="nil"/>
              <w:right w:val="nil"/>
            </w:tcBorders>
            <w:shd w:val="clear" w:color="auto" w:fill="000000" w:themeFill="text1"/>
            <w:noWrap/>
            <w:vAlign w:val="center"/>
            <w:hideMark/>
          </w:tcPr>
          <w:p w14:paraId="3BDEE857"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bottom w:val="nil"/>
              <w:right w:val="nil"/>
            </w:tcBorders>
            <w:vAlign w:val="center"/>
          </w:tcPr>
          <w:p w14:paraId="71842FF0"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-7.1</w:t>
            </w:r>
          </w:p>
        </w:tc>
        <w:tc>
          <w:tcPr>
            <w:tcW w:w="568" w:type="dxa"/>
            <w:gridSpan w:val="2"/>
            <w:tcBorders>
              <w:top w:val="nil"/>
              <w:left w:val="nil"/>
              <w:bottom w:val="nil"/>
              <w:right w:val="nil"/>
            </w:tcBorders>
            <w:vAlign w:val="center"/>
          </w:tcPr>
          <w:p w14:paraId="772FFE53"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bottom w:val="nil"/>
              <w:right w:val="nil"/>
            </w:tcBorders>
          </w:tcPr>
          <w:p w14:paraId="3808F0F8"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073CA4FA" w14:textId="6B019DA0" w:rsidR="009F1BB3" w:rsidRPr="00D05268" w:rsidRDefault="009F1BB3" w:rsidP="00AC4D57">
            <w:pPr>
              <w:spacing w:line="240" w:lineRule="auto"/>
              <w:rPr>
                <w:rFonts w:ascii="Calibri" w:eastAsia="Times New Roman" w:hAnsi="Calibri" w:cs="Calibri"/>
                <w:color w:val="000000"/>
              </w:rPr>
            </w:pPr>
          </w:p>
        </w:tc>
      </w:tr>
      <w:tr w:rsidR="009F1BB3" w:rsidRPr="00D05268" w14:paraId="157829D0" w14:textId="77777777" w:rsidTr="00AC4D57">
        <w:trPr>
          <w:gridAfter w:val="1"/>
          <w:wAfter w:w="2371" w:type="dxa"/>
          <w:trHeight w:hRule="exact" w:val="289"/>
          <w:jc w:val="right"/>
        </w:trPr>
        <w:tc>
          <w:tcPr>
            <w:tcW w:w="2836" w:type="dxa"/>
            <w:gridSpan w:val="3"/>
            <w:tcBorders>
              <w:top w:val="nil"/>
              <w:left w:val="nil"/>
              <w:bottom w:val="nil"/>
              <w:right w:val="nil"/>
            </w:tcBorders>
            <w:shd w:val="clear" w:color="auto" w:fill="auto"/>
            <w:noWrap/>
            <w:vAlign w:val="center"/>
          </w:tcPr>
          <w:p w14:paraId="3C38D28F" w14:textId="77777777" w:rsidR="009F1BB3" w:rsidRDefault="009F1BB3" w:rsidP="00AC4D57">
            <w:pPr>
              <w:spacing w:line="240" w:lineRule="auto"/>
              <w:rPr>
                <w:rFonts w:ascii="Calibri" w:hAnsi="Calibri" w:cs="Calibri"/>
                <w:color w:val="000000"/>
              </w:rPr>
            </w:pPr>
            <w:r>
              <w:rPr>
                <w:rFonts w:ascii="Calibri" w:hAnsi="Calibri" w:cs="Calibri"/>
                <w:color w:val="000000"/>
              </w:rPr>
              <w:t>Lashari et al (2014)</w:t>
            </w:r>
          </w:p>
        </w:tc>
        <w:tc>
          <w:tcPr>
            <w:tcW w:w="703" w:type="dxa"/>
            <w:tcBorders>
              <w:top w:val="nil"/>
              <w:left w:val="nil"/>
              <w:bottom w:val="nil"/>
              <w:right w:val="nil"/>
            </w:tcBorders>
            <w:vAlign w:val="center"/>
          </w:tcPr>
          <w:p w14:paraId="6AF29E39"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7.8</w:t>
            </w:r>
          </w:p>
        </w:tc>
        <w:tc>
          <w:tcPr>
            <w:tcW w:w="742" w:type="dxa"/>
            <w:tcBorders>
              <w:top w:val="nil"/>
              <w:left w:val="nil"/>
              <w:bottom w:val="nil"/>
              <w:right w:val="nil"/>
            </w:tcBorders>
            <w:shd w:val="clear" w:color="auto" w:fill="FFFFFF" w:themeFill="background1"/>
          </w:tcPr>
          <w:p w14:paraId="78ACEE95"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12</w:t>
            </w:r>
          </w:p>
        </w:tc>
        <w:tc>
          <w:tcPr>
            <w:tcW w:w="1014" w:type="dxa"/>
            <w:gridSpan w:val="3"/>
            <w:tcBorders>
              <w:top w:val="nil"/>
              <w:left w:val="nil"/>
              <w:bottom w:val="nil"/>
              <w:right w:val="nil"/>
            </w:tcBorders>
            <w:shd w:val="clear" w:color="auto" w:fill="000000" w:themeFill="text1"/>
            <w:vAlign w:val="center"/>
          </w:tcPr>
          <w:p w14:paraId="1D49D054"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bottom w:val="nil"/>
              <w:right w:val="nil"/>
            </w:tcBorders>
            <w:shd w:val="clear" w:color="auto" w:fill="000000" w:themeFill="text1"/>
            <w:vAlign w:val="center"/>
          </w:tcPr>
          <w:p w14:paraId="33C9E648"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bottom w:val="nil"/>
              <w:right w:val="nil"/>
            </w:tcBorders>
            <w:shd w:val="clear" w:color="auto" w:fill="000000" w:themeFill="text1"/>
            <w:noWrap/>
            <w:vAlign w:val="center"/>
          </w:tcPr>
          <w:p w14:paraId="639421BC"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bottom w:val="nil"/>
              <w:right w:val="nil"/>
            </w:tcBorders>
            <w:vAlign w:val="center"/>
          </w:tcPr>
          <w:p w14:paraId="44DF115F"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190.0</w:t>
            </w:r>
          </w:p>
        </w:tc>
        <w:tc>
          <w:tcPr>
            <w:tcW w:w="568" w:type="dxa"/>
            <w:gridSpan w:val="2"/>
            <w:tcBorders>
              <w:top w:val="nil"/>
              <w:left w:val="nil"/>
              <w:bottom w:val="nil"/>
              <w:right w:val="nil"/>
            </w:tcBorders>
            <w:vAlign w:val="center"/>
          </w:tcPr>
          <w:p w14:paraId="3CAA4ED1" w14:textId="77777777" w:rsidR="009F1BB3" w:rsidRDefault="009F1BB3" w:rsidP="00AC4D57">
            <w:pPr>
              <w:spacing w:line="240" w:lineRule="auto"/>
              <w:rPr>
                <w:rFonts w:ascii="Calibri" w:eastAsia="Times New Roman" w:hAnsi="Calibri" w:cs="Calibri"/>
                <w:color w:val="000000"/>
              </w:rPr>
            </w:pPr>
          </w:p>
        </w:tc>
        <w:tc>
          <w:tcPr>
            <w:tcW w:w="2564" w:type="dxa"/>
            <w:gridSpan w:val="3"/>
            <w:tcBorders>
              <w:top w:val="nil"/>
              <w:left w:val="nil"/>
              <w:bottom w:val="nil"/>
              <w:right w:val="nil"/>
            </w:tcBorders>
          </w:tcPr>
          <w:p w14:paraId="12AB965C"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bottom w:val="nil"/>
              <w:right w:val="nil"/>
            </w:tcBorders>
            <w:vAlign w:val="center"/>
          </w:tcPr>
          <w:p w14:paraId="6C9E7194" w14:textId="4A113F06"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 xml:space="preserve">Ref=biochar+manure </w:t>
            </w:r>
          </w:p>
        </w:tc>
      </w:tr>
      <w:tr w:rsidR="009F1BB3" w:rsidRPr="00D05268" w14:paraId="4CF5DD19"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hideMark/>
          </w:tcPr>
          <w:p w14:paraId="3DE8CB88"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Lau et al (2008) </w:t>
            </w:r>
            <w:r w:rsidRPr="00553555">
              <w:rPr>
                <w:rFonts w:ascii="Calibri" w:hAnsi="Calibri" w:cs="Calibri"/>
                <w:color w:val="000000"/>
                <w:vertAlign w:val="superscript"/>
              </w:rPr>
              <w:t>p</w:t>
            </w:r>
          </w:p>
        </w:tc>
        <w:tc>
          <w:tcPr>
            <w:tcW w:w="703" w:type="dxa"/>
            <w:tcBorders>
              <w:top w:val="nil"/>
              <w:left w:val="nil"/>
              <w:right w:val="nil"/>
            </w:tcBorders>
            <w:vAlign w:val="center"/>
          </w:tcPr>
          <w:p w14:paraId="26D4F860"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5.7</w:t>
            </w:r>
          </w:p>
        </w:tc>
        <w:tc>
          <w:tcPr>
            <w:tcW w:w="742" w:type="dxa"/>
            <w:tcBorders>
              <w:top w:val="nil"/>
              <w:left w:val="nil"/>
              <w:right w:val="nil"/>
            </w:tcBorders>
            <w:shd w:val="clear" w:color="auto" w:fill="FFFFFF" w:themeFill="background1"/>
          </w:tcPr>
          <w:p w14:paraId="534937CA"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200</w:t>
            </w:r>
          </w:p>
        </w:tc>
        <w:tc>
          <w:tcPr>
            <w:tcW w:w="1014" w:type="dxa"/>
            <w:gridSpan w:val="3"/>
            <w:tcBorders>
              <w:top w:val="nil"/>
              <w:left w:val="nil"/>
              <w:right w:val="nil"/>
            </w:tcBorders>
            <w:shd w:val="clear" w:color="auto" w:fill="000000" w:themeFill="text1"/>
            <w:vAlign w:val="center"/>
          </w:tcPr>
          <w:p w14:paraId="3AEE3413"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FFFFFF" w:themeFill="background1"/>
            <w:vAlign w:val="center"/>
          </w:tcPr>
          <w:p w14:paraId="5F5081C3"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000000" w:themeColor="text1"/>
              </w:rPr>
              <w:t>25</w:t>
            </w:r>
          </w:p>
        </w:tc>
        <w:tc>
          <w:tcPr>
            <w:tcW w:w="705" w:type="dxa"/>
            <w:gridSpan w:val="2"/>
            <w:tcBorders>
              <w:top w:val="nil"/>
              <w:left w:val="nil"/>
              <w:right w:val="nil"/>
            </w:tcBorders>
            <w:shd w:val="clear" w:color="auto" w:fill="000000" w:themeFill="text1"/>
            <w:noWrap/>
            <w:vAlign w:val="center"/>
            <w:hideMark/>
          </w:tcPr>
          <w:p w14:paraId="2E8EECE8" w14:textId="77777777" w:rsidR="009F1BB3" w:rsidRPr="00D05268" w:rsidRDefault="009F1BB3" w:rsidP="00AC4D57">
            <w:pPr>
              <w:spacing w:line="240" w:lineRule="auto"/>
              <w:jc w:val="right"/>
              <w:rPr>
                <w:rFonts w:ascii="Calibri" w:eastAsia="Times New Roman" w:hAnsi="Calibri" w:cs="Calibri"/>
                <w:color w:val="000000"/>
              </w:rPr>
            </w:pPr>
            <w:r w:rsidRPr="00D05268">
              <w:rPr>
                <w:rFonts w:ascii="Calibri" w:eastAsia="Times New Roman" w:hAnsi="Calibri" w:cs="Calibri"/>
                <w:color w:val="000000"/>
              </w:rPr>
              <w:t>0</w:t>
            </w:r>
          </w:p>
        </w:tc>
        <w:tc>
          <w:tcPr>
            <w:tcW w:w="910" w:type="dxa"/>
            <w:gridSpan w:val="3"/>
            <w:tcBorders>
              <w:top w:val="nil"/>
              <w:left w:val="nil"/>
              <w:right w:val="nil"/>
            </w:tcBorders>
            <w:vAlign w:val="center"/>
          </w:tcPr>
          <w:p w14:paraId="3C235CAB"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5.7</w:t>
            </w:r>
          </w:p>
        </w:tc>
        <w:tc>
          <w:tcPr>
            <w:tcW w:w="568" w:type="dxa"/>
            <w:gridSpan w:val="2"/>
            <w:tcBorders>
              <w:top w:val="nil"/>
              <w:left w:val="nil"/>
              <w:right w:val="nil"/>
            </w:tcBorders>
            <w:vAlign w:val="center"/>
          </w:tcPr>
          <w:p w14:paraId="33A6E48A" w14:textId="77777777" w:rsidR="009F1BB3" w:rsidRPr="00D05268"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23315548" w14:textId="77777777" w:rsidR="009F1BB3" w:rsidRPr="00D05268"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249A4280" w14:textId="5BB3FE58" w:rsidR="009F1BB3" w:rsidRPr="00D05268" w:rsidRDefault="009F1BB3" w:rsidP="00AC4D57">
            <w:pPr>
              <w:spacing w:line="240" w:lineRule="auto"/>
              <w:rPr>
                <w:rFonts w:ascii="Calibri" w:eastAsia="Times New Roman" w:hAnsi="Calibri" w:cs="Calibri"/>
                <w:color w:val="000000"/>
              </w:rPr>
            </w:pPr>
          </w:p>
        </w:tc>
      </w:tr>
      <w:tr w:rsidR="009F1BB3" w:rsidRPr="00D05268" w14:paraId="6BC0C948"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0F2FF58E"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Lentz and Ippolito (2012) </w:t>
            </w:r>
            <w:r w:rsidRPr="00CA2C54">
              <w:rPr>
                <w:rFonts w:ascii="Calibri" w:hAnsi="Calibri" w:cs="Calibri"/>
                <w:color w:val="000000"/>
                <w:vertAlign w:val="superscript"/>
              </w:rPr>
              <w:t>a</w:t>
            </w:r>
          </w:p>
        </w:tc>
        <w:tc>
          <w:tcPr>
            <w:tcW w:w="703" w:type="dxa"/>
            <w:tcBorders>
              <w:top w:val="nil"/>
              <w:left w:val="nil"/>
              <w:right w:val="nil"/>
            </w:tcBorders>
            <w:vAlign w:val="center"/>
          </w:tcPr>
          <w:p w14:paraId="3DEC0A86"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7.6</w:t>
            </w:r>
          </w:p>
        </w:tc>
        <w:tc>
          <w:tcPr>
            <w:tcW w:w="742" w:type="dxa"/>
            <w:tcBorders>
              <w:top w:val="nil"/>
              <w:left w:val="nil"/>
              <w:right w:val="nil"/>
            </w:tcBorders>
            <w:shd w:val="clear" w:color="auto" w:fill="FFFFFF" w:themeFill="background1"/>
          </w:tcPr>
          <w:p w14:paraId="235C8A87"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22</w:t>
            </w:r>
          </w:p>
        </w:tc>
        <w:tc>
          <w:tcPr>
            <w:tcW w:w="1014" w:type="dxa"/>
            <w:gridSpan w:val="3"/>
            <w:tcBorders>
              <w:top w:val="nil"/>
              <w:left w:val="nil"/>
              <w:right w:val="nil"/>
            </w:tcBorders>
            <w:shd w:val="clear" w:color="auto" w:fill="000000" w:themeFill="text1"/>
            <w:vAlign w:val="center"/>
          </w:tcPr>
          <w:p w14:paraId="303B1A56"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right w:val="nil"/>
            </w:tcBorders>
            <w:shd w:val="clear" w:color="auto" w:fill="000000" w:themeFill="text1"/>
            <w:vAlign w:val="center"/>
          </w:tcPr>
          <w:p w14:paraId="666E1F0B"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29A9E5FA" w14:textId="77777777" w:rsidR="009F1BB3" w:rsidRPr="00D05268" w:rsidRDefault="009F1BB3" w:rsidP="00AC4D57">
            <w:pPr>
              <w:spacing w:line="240" w:lineRule="auto"/>
              <w:jc w:val="right"/>
              <w:rPr>
                <w:rFonts w:ascii="Calibri" w:eastAsia="Times New Roman" w:hAnsi="Calibri" w:cs="Calibri"/>
                <w:color w:val="000000"/>
              </w:rPr>
            </w:pPr>
            <w:r>
              <w:rPr>
                <w:rFonts w:ascii="Calibri" w:eastAsia="Times New Roman" w:hAnsi="Calibri" w:cs="Calibri"/>
                <w:color w:val="FFFFFF" w:themeColor="background1"/>
              </w:rPr>
              <w:t>L</w:t>
            </w:r>
          </w:p>
        </w:tc>
        <w:tc>
          <w:tcPr>
            <w:tcW w:w="910" w:type="dxa"/>
            <w:gridSpan w:val="3"/>
            <w:tcBorders>
              <w:top w:val="nil"/>
              <w:left w:val="nil"/>
              <w:right w:val="nil"/>
            </w:tcBorders>
            <w:vAlign w:val="center"/>
          </w:tcPr>
          <w:p w14:paraId="75E880C2"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-14.0</w:t>
            </w:r>
          </w:p>
        </w:tc>
        <w:tc>
          <w:tcPr>
            <w:tcW w:w="568" w:type="dxa"/>
            <w:gridSpan w:val="2"/>
            <w:tcBorders>
              <w:top w:val="nil"/>
              <w:left w:val="nil"/>
              <w:right w:val="nil"/>
            </w:tcBorders>
            <w:vAlign w:val="center"/>
          </w:tcPr>
          <w:p w14:paraId="73A0839E"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67FD3B6B"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6FE62906" w14:textId="36A1606E" w:rsidR="009F1BB3" w:rsidRDefault="009F1BB3" w:rsidP="00AC4D57">
            <w:pPr>
              <w:spacing w:line="240" w:lineRule="auto"/>
              <w:rPr>
                <w:rFonts w:ascii="Calibri" w:eastAsia="Times New Roman" w:hAnsi="Calibri" w:cs="Calibri"/>
                <w:color w:val="000000"/>
              </w:rPr>
            </w:pPr>
          </w:p>
        </w:tc>
      </w:tr>
      <w:tr w:rsidR="009F1BB3" w:rsidRPr="00D05268" w14:paraId="44226C3A"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5DF6C3F8"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Liang et al (2014) </w:t>
            </w:r>
            <w:r w:rsidRPr="00CA2C54">
              <w:rPr>
                <w:rFonts w:ascii="Calibri" w:hAnsi="Calibri" w:cs="Calibri"/>
                <w:color w:val="000000"/>
                <w:vertAlign w:val="superscript"/>
              </w:rPr>
              <w:t>a</w:t>
            </w:r>
          </w:p>
        </w:tc>
        <w:tc>
          <w:tcPr>
            <w:tcW w:w="703" w:type="dxa"/>
            <w:tcBorders>
              <w:top w:val="nil"/>
              <w:left w:val="nil"/>
              <w:right w:val="nil"/>
            </w:tcBorders>
            <w:vAlign w:val="center"/>
          </w:tcPr>
          <w:p w14:paraId="5EC8E1D3"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8.0</w:t>
            </w:r>
          </w:p>
        </w:tc>
        <w:tc>
          <w:tcPr>
            <w:tcW w:w="742" w:type="dxa"/>
            <w:tcBorders>
              <w:top w:val="nil"/>
              <w:left w:val="nil"/>
              <w:right w:val="nil"/>
            </w:tcBorders>
            <w:shd w:val="clear" w:color="auto" w:fill="FFFFFF" w:themeFill="background1"/>
          </w:tcPr>
          <w:p w14:paraId="5B8C4899"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90</w:t>
            </w:r>
          </w:p>
        </w:tc>
        <w:tc>
          <w:tcPr>
            <w:tcW w:w="1014" w:type="dxa"/>
            <w:gridSpan w:val="3"/>
            <w:tcBorders>
              <w:top w:val="nil"/>
              <w:left w:val="nil"/>
              <w:right w:val="nil"/>
            </w:tcBorders>
            <w:shd w:val="clear" w:color="auto" w:fill="FFFFFF" w:themeFill="background1"/>
            <w:vAlign w:val="center"/>
          </w:tcPr>
          <w:p w14:paraId="2FC9F378" w14:textId="77777777" w:rsidR="009F1BB3" w:rsidRPr="00E377EE" w:rsidRDefault="009F1BB3" w:rsidP="00AC4D57">
            <w:pPr>
              <w:spacing w:line="240" w:lineRule="auto"/>
              <w:jc w:val="right"/>
              <w:rPr>
                <w:rFonts w:ascii="Calibri" w:hAnsi="Calibri" w:cs="Calibri"/>
                <w:color w:val="FFFFFF" w:themeColor="background1"/>
              </w:rPr>
            </w:pPr>
            <w:r w:rsidRPr="007C4253">
              <w:rPr>
                <w:rFonts w:ascii="Calibri" w:hAnsi="Calibri" w:cs="Calibri"/>
                <w:color w:val="000000" w:themeColor="text1"/>
              </w:rPr>
              <w:t>4</w:t>
            </w:r>
          </w:p>
        </w:tc>
        <w:tc>
          <w:tcPr>
            <w:tcW w:w="903" w:type="dxa"/>
            <w:gridSpan w:val="2"/>
            <w:tcBorders>
              <w:top w:val="nil"/>
              <w:left w:val="nil"/>
              <w:right w:val="nil"/>
            </w:tcBorders>
            <w:shd w:val="clear" w:color="auto" w:fill="000000" w:themeFill="text1"/>
            <w:vAlign w:val="center"/>
          </w:tcPr>
          <w:p w14:paraId="718E0CEB"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71929AC4"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204833BC"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7.0</w:t>
            </w:r>
          </w:p>
        </w:tc>
        <w:tc>
          <w:tcPr>
            <w:tcW w:w="568" w:type="dxa"/>
            <w:gridSpan w:val="2"/>
            <w:tcBorders>
              <w:top w:val="nil"/>
              <w:left w:val="nil"/>
              <w:right w:val="nil"/>
            </w:tcBorders>
            <w:vAlign w:val="center"/>
          </w:tcPr>
          <w:p w14:paraId="0CF587BF"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5FF029A1"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426552B3" w14:textId="78DD6171" w:rsidR="009F1BB3" w:rsidRDefault="009F1BB3" w:rsidP="00AC4D57">
            <w:pPr>
              <w:spacing w:line="240" w:lineRule="auto"/>
              <w:rPr>
                <w:rFonts w:ascii="Calibri" w:eastAsia="Times New Roman" w:hAnsi="Calibri" w:cs="Calibri"/>
                <w:color w:val="000000"/>
              </w:rPr>
            </w:pPr>
          </w:p>
        </w:tc>
      </w:tr>
      <w:tr w:rsidR="009F1BB3" w:rsidRPr="00D05268" w14:paraId="5804D3AF"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779EC6AE"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Linscott (1967) </w:t>
            </w:r>
            <w:r w:rsidRPr="00CA2C54">
              <w:rPr>
                <w:rFonts w:ascii="Calibri" w:hAnsi="Calibri" w:cs="Calibri"/>
                <w:color w:val="000000"/>
                <w:vertAlign w:val="superscript"/>
              </w:rPr>
              <w:t>a</w:t>
            </w:r>
          </w:p>
        </w:tc>
        <w:tc>
          <w:tcPr>
            <w:tcW w:w="703" w:type="dxa"/>
            <w:tcBorders>
              <w:top w:val="nil"/>
              <w:left w:val="nil"/>
              <w:right w:val="nil"/>
            </w:tcBorders>
            <w:vAlign w:val="center"/>
          </w:tcPr>
          <w:p w14:paraId="21390AB5"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NA</w:t>
            </w:r>
          </w:p>
        </w:tc>
        <w:tc>
          <w:tcPr>
            <w:tcW w:w="742" w:type="dxa"/>
            <w:tcBorders>
              <w:top w:val="nil"/>
              <w:left w:val="nil"/>
              <w:right w:val="nil"/>
            </w:tcBorders>
            <w:shd w:val="clear" w:color="auto" w:fill="FFFFFF" w:themeFill="background1"/>
          </w:tcPr>
          <w:p w14:paraId="245C8138"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150</w:t>
            </w:r>
          </w:p>
        </w:tc>
        <w:tc>
          <w:tcPr>
            <w:tcW w:w="1014" w:type="dxa"/>
            <w:gridSpan w:val="3"/>
            <w:tcBorders>
              <w:top w:val="nil"/>
              <w:left w:val="nil"/>
              <w:right w:val="nil"/>
            </w:tcBorders>
            <w:shd w:val="clear" w:color="auto" w:fill="000000" w:themeFill="text1"/>
            <w:vAlign w:val="center"/>
          </w:tcPr>
          <w:p w14:paraId="0BD6156B"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2F0055B5"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4</w:t>
            </w:r>
          </w:p>
        </w:tc>
        <w:tc>
          <w:tcPr>
            <w:tcW w:w="705" w:type="dxa"/>
            <w:gridSpan w:val="2"/>
            <w:tcBorders>
              <w:top w:val="nil"/>
              <w:left w:val="nil"/>
              <w:right w:val="nil"/>
            </w:tcBorders>
            <w:shd w:val="clear" w:color="auto" w:fill="000000" w:themeFill="text1"/>
            <w:noWrap/>
            <w:vAlign w:val="center"/>
          </w:tcPr>
          <w:p w14:paraId="3AE4BE32"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74615BE7"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13.3</w:t>
            </w:r>
          </w:p>
        </w:tc>
        <w:tc>
          <w:tcPr>
            <w:tcW w:w="568" w:type="dxa"/>
            <w:gridSpan w:val="2"/>
            <w:tcBorders>
              <w:top w:val="nil"/>
              <w:left w:val="nil"/>
              <w:right w:val="nil"/>
            </w:tcBorders>
            <w:vAlign w:val="center"/>
          </w:tcPr>
          <w:p w14:paraId="560FA1A8"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2FF1CEBD"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30B983DF" w14:textId="1B79EFD0" w:rsidR="009F1BB3" w:rsidRDefault="009F1BB3" w:rsidP="00AC4D57">
            <w:pPr>
              <w:spacing w:line="240" w:lineRule="auto"/>
              <w:rPr>
                <w:rFonts w:ascii="Calibri" w:eastAsia="Times New Roman" w:hAnsi="Calibri" w:cs="Calibri"/>
                <w:color w:val="000000"/>
              </w:rPr>
            </w:pPr>
          </w:p>
        </w:tc>
      </w:tr>
      <w:tr w:rsidR="009F1BB3" w:rsidRPr="00D05268" w14:paraId="488836D2"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4C39B9F7"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Liu et al (2012) </w:t>
            </w:r>
            <w:r w:rsidRPr="00CA2C54">
              <w:rPr>
                <w:rFonts w:ascii="Calibri" w:hAnsi="Calibri" w:cs="Calibri"/>
                <w:color w:val="000000"/>
                <w:vertAlign w:val="superscript"/>
              </w:rPr>
              <w:t>a</w:t>
            </w:r>
          </w:p>
        </w:tc>
        <w:tc>
          <w:tcPr>
            <w:tcW w:w="703" w:type="dxa"/>
            <w:tcBorders>
              <w:top w:val="nil"/>
              <w:left w:val="nil"/>
              <w:right w:val="nil"/>
            </w:tcBorders>
            <w:vAlign w:val="center"/>
          </w:tcPr>
          <w:p w14:paraId="5DA006F4"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5.5</w:t>
            </w:r>
          </w:p>
        </w:tc>
        <w:tc>
          <w:tcPr>
            <w:tcW w:w="742" w:type="dxa"/>
            <w:tcBorders>
              <w:top w:val="nil"/>
              <w:left w:val="nil"/>
              <w:right w:val="nil"/>
            </w:tcBorders>
            <w:shd w:val="clear" w:color="auto" w:fill="FFFFFF" w:themeFill="background1"/>
          </w:tcPr>
          <w:p w14:paraId="5F37B0C1"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40</w:t>
            </w:r>
          </w:p>
        </w:tc>
        <w:tc>
          <w:tcPr>
            <w:tcW w:w="1014" w:type="dxa"/>
            <w:gridSpan w:val="3"/>
            <w:tcBorders>
              <w:top w:val="nil"/>
              <w:left w:val="nil"/>
              <w:right w:val="nil"/>
            </w:tcBorders>
            <w:shd w:val="clear" w:color="auto" w:fill="000000" w:themeFill="text1"/>
            <w:vAlign w:val="center"/>
          </w:tcPr>
          <w:p w14:paraId="7684CE73"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5FF11905"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3F59CFC6"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7384BB8A"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4.9</w:t>
            </w:r>
          </w:p>
        </w:tc>
        <w:tc>
          <w:tcPr>
            <w:tcW w:w="568" w:type="dxa"/>
            <w:gridSpan w:val="2"/>
            <w:tcBorders>
              <w:top w:val="nil"/>
              <w:left w:val="nil"/>
              <w:right w:val="nil"/>
            </w:tcBorders>
          </w:tcPr>
          <w:p w14:paraId="461B8A74" w14:textId="77777777" w:rsidR="009F1BB3" w:rsidRDefault="009F1BB3" w:rsidP="00AC4D57">
            <w:pPr>
              <w:spacing w:line="240" w:lineRule="auto"/>
            </w:pPr>
            <w:r w:rsidRPr="005F3F8A">
              <w:rPr>
                <w:rFonts w:ascii="Calibri" w:eastAsia="Times New Roman" w:hAnsi="Calibri" w:cs="Calibri"/>
                <w:color w:val="000000"/>
              </w:rPr>
              <w:t>NS</w:t>
            </w:r>
          </w:p>
        </w:tc>
        <w:tc>
          <w:tcPr>
            <w:tcW w:w="2564" w:type="dxa"/>
            <w:gridSpan w:val="3"/>
            <w:tcBorders>
              <w:top w:val="nil"/>
              <w:left w:val="nil"/>
              <w:right w:val="nil"/>
            </w:tcBorders>
          </w:tcPr>
          <w:p w14:paraId="6DD924D9"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299B5E95" w14:textId="6A94E9C5" w:rsidR="009F1BB3" w:rsidRDefault="009F1BB3" w:rsidP="00AC4D57">
            <w:pPr>
              <w:spacing w:line="240" w:lineRule="auto"/>
              <w:rPr>
                <w:rFonts w:ascii="Calibri" w:eastAsia="Times New Roman" w:hAnsi="Calibri" w:cs="Calibri"/>
                <w:color w:val="000000"/>
              </w:rPr>
            </w:pPr>
          </w:p>
        </w:tc>
      </w:tr>
      <w:tr w:rsidR="009F1BB3" w:rsidRPr="00D05268" w14:paraId="167BE42B"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2CABF513"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Liu et al (2014) </w:t>
            </w:r>
            <w:r w:rsidRPr="00CA2C54">
              <w:rPr>
                <w:rFonts w:ascii="Calibri" w:hAnsi="Calibri" w:cs="Calibri"/>
                <w:color w:val="000000"/>
                <w:vertAlign w:val="superscript"/>
              </w:rPr>
              <w:t>a</w:t>
            </w:r>
          </w:p>
        </w:tc>
        <w:tc>
          <w:tcPr>
            <w:tcW w:w="703" w:type="dxa"/>
            <w:tcBorders>
              <w:top w:val="nil"/>
              <w:left w:val="nil"/>
              <w:right w:val="nil"/>
            </w:tcBorders>
            <w:vAlign w:val="center"/>
          </w:tcPr>
          <w:p w14:paraId="5BE5AB20"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8.4</w:t>
            </w:r>
          </w:p>
        </w:tc>
        <w:tc>
          <w:tcPr>
            <w:tcW w:w="742" w:type="dxa"/>
            <w:tcBorders>
              <w:top w:val="nil"/>
              <w:left w:val="nil"/>
              <w:right w:val="nil"/>
            </w:tcBorders>
            <w:shd w:val="clear" w:color="auto" w:fill="FFFFFF" w:themeFill="background1"/>
          </w:tcPr>
          <w:p w14:paraId="14E2C092"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40</w:t>
            </w:r>
          </w:p>
        </w:tc>
        <w:tc>
          <w:tcPr>
            <w:tcW w:w="1014" w:type="dxa"/>
            <w:gridSpan w:val="3"/>
            <w:tcBorders>
              <w:top w:val="nil"/>
              <w:left w:val="nil"/>
              <w:right w:val="nil"/>
            </w:tcBorders>
            <w:shd w:val="clear" w:color="auto" w:fill="FFFFFF" w:themeFill="background1"/>
            <w:vAlign w:val="center"/>
          </w:tcPr>
          <w:p w14:paraId="5A0261A0" w14:textId="77777777" w:rsidR="009F1BB3" w:rsidRPr="00E377EE" w:rsidRDefault="009F1BB3" w:rsidP="00AC4D57">
            <w:pPr>
              <w:spacing w:line="240" w:lineRule="auto"/>
              <w:jc w:val="right"/>
              <w:rPr>
                <w:rFonts w:ascii="Calibri" w:hAnsi="Calibri" w:cs="Calibri"/>
                <w:color w:val="FFFFFF" w:themeColor="background1"/>
              </w:rPr>
            </w:pPr>
            <w:r w:rsidRPr="007C4253">
              <w:rPr>
                <w:rFonts w:ascii="Calibri" w:hAnsi="Calibri" w:cs="Calibri"/>
                <w:color w:val="000000" w:themeColor="text1"/>
              </w:rPr>
              <w:t>5</w:t>
            </w:r>
          </w:p>
        </w:tc>
        <w:tc>
          <w:tcPr>
            <w:tcW w:w="903" w:type="dxa"/>
            <w:gridSpan w:val="2"/>
            <w:tcBorders>
              <w:top w:val="nil"/>
              <w:left w:val="nil"/>
              <w:right w:val="nil"/>
            </w:tcBorders>
            <w:shd w:val="clear" w:color="auto" w:fill="000000" w:themeFill="text1"/>
            <w:vAlign w:val="center"/>
          </w:tcPr>
          <w:p w14:paraId="286826FF"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3EACBF62"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0436D5AB"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6.8</w:t>
            </w:r>
          </w:p>
        </w:tc>
        <w:tc>
          <w:tcPr>
            <w:tcW w:w="568" w:type="dxa"/>
            <w:gridSpan w:val="2"/>
            <w:tcBorders>
              <w:top w:val="nil"/>
              <w:left w:val="nil"/>
              <w:right w:val="nil"/>
            </w:tcBorders>
          </w:tcPr>
          <w:p w14:paraId="46AFA40A" w14:textId="77777777" w:rsidR="009F1BB3" w:rsidRDefault="009F1BB3" w:rsidP="00AC4D57">
            <w:pPr>
              <w:spacing w:line="240" w:lineRule="auto"/>
            </w:pPr>
            <w:r w:rsidRPr="005F3F8A">
              <w:rPr>
                <w:rFonts w:ascii="Calibri" w:eastAsia="Times New Roman" w:hAnsi="Calibri" w:cs="Calibri"/>
                <w:color w:val="000000"/>
              </w:rPr>
              <w:t>NS</w:t>
            </w:r>
          </w:p>
        </w:tc>
        <w:tc>
          <w:tcPr>
            <w:tcW w:w="2564" w:type="dxa"/>
            <w:gridSpan w:val="3"/>
            <w:tcBorders>
              <w:top w:val="nil"/>
              <w:left w:val="nil"/>
              <w:right w:val="nil"/>
            </w:tcBorders>
          </w:tcPr>
          <w:p w14:paraId="242AE544"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5B34DFD5" w14:textId="3E678375" w:rsidR="009F1BB3" w:rsidRDefault="009F1BB3" w:rsidP="00AC4D57">
            <w:pPr>
              <w:spacing w:line="240" w:lineRule="auto"/>
              <w:rPr>
                <w:rFonts w:ascii="Calibri" w:eastAsia="Times New Roman" w:hAnsi="Calibri" w:cs="Calibri"/>
                <w:color w:val="000000"/>
              </w:rPr>
            </w:pPr>
          </w:p>
        </w:tc>
      </w:tr>
      <w:tr w:rsidR="009F1BB3" w:rsidRPr="00D05268" w14:paraId="09CCAAFE"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29ED0DC7"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Liu et al (2016) </w:t>
            </w:r>
            <w:r w:rsidRPr="00CA2C54">
              <w:rPr>
                <w:rFonts w:ascii="Calibri" w:hAnsi="Calibri" w:cs="Calibri"/>
                <w:color w:val="000000"/>
                <w:vertAlign w:val="superscript"/>
              </w:rPr>
              <w:t>a</w:t>
            </w:r>
          </w:p>
        </w:tc>
        <w:tc>
          <w:tcPr>
            <w:tcW w:w="703" w:type="dxa"/>
            <w:tcBorders>
              <w:top w:val="nil"/>
              <w:left w:val="nil"/>
              <w:right w:val="nil"/>
            </w:tcBorders>
            <w:vAlign w:val="center"/>
          </w:tcPr>
          <w:p w14:paraId="06366210"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NA</w:t>
            </w:r>
          </w:p>
        </w:tc>
        <w:tc>
          <w:tcPr>
            <w:tcW w:w="742" w:type="dxa"/>
            <w:tcBorders>
              <w:top w:val="nil"/>
              <w:left w:val="nil"/>
              <w:right w:val="nil"/>
            </w:tcBorders>
            <w:shd w:val="clear" w:color="auto" w:fill="FFFFFF" w:themeFill="background1"/>
          </w:tcPr>
          <w:p w14:paraId="6F5CC053"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NA</w:t>
            </w:r>
          </w:p>
        </w:tc>
        <w:tc>
          <w:tcPr>
            <w:tcW w:w="1014" w:type="dxa"/>
            <w:gridSpan w:val="3"/>
            <w:tcBorders>
              <w:top w:val="nil"/>
              <w:left w:val="nil"/>
              <w:right w:val="nil"/>
            </w:tcBorders>
            <w:shd w:val="clear" w:color="auto" w:fill="000000" w:themeFill="text1"/>
            <w:vAlign w:val="center"/>
          </w:tcPr>
          <w:p w14:paraId="544B190D"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right w:val="nil"/>
            </w:tcBorders>
            <w:shd w:val="clear" w:color="auto" w:fill="000000" w:themeFill="text1"/>
            <w:vAlign w:val="center"/>
          </w:tcPr>
          <w:p w14:paraId="600CECF3"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6AEB0F53"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56B7D651"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6.4</w:t>
            </w:r>
          </w:p>
        </w:tc>
        <w:tc>
          <w:tcPr>
            <w:tcW w:w="568" w:type="dxa"/>
            <w:gridSpan w:val="2"/>
            <w:tcBorders>
              <w:top w:val="nil"/>
              <w:left w:val="nil"/>
              <w:right w:val="nil"/>
            </w:tcBorders>
          </w:tcPr>
          <w:p w14:paraId="65A5C24E" w14:textId="77777777" w:rsidR="009F1BB3" w:rsidRDefault="009F1BB3" w:rsidP="00AC4D57">
            <w:pPr>
              <w:spacing w:line="240" w:lineRule="auto"/>
            </w:pPr>
            <w:r w:rsidRPr="005F3F8A">
              <w:rPr>
                <w:rFonts w:ascii="Calibri" w:eastAsia="Times New Roman" w:hAnsi="Calibri" w:cs="Calibri"/>
                <w:color w:val="000000"/>
              </w:rPr>
              <w:t>NS</w:t>
            </w:r>
          </w:p>
        </w:tc>
        <w:tc>
          <w:tcPr>
            <w:tcW w:w="2564" w:type="dxa"/>
            <w:gridSpan w:val="3"/>
            <w:tcBorders>
              <w:top w:val="nil"/>
              <w:left w:val="nil"/>
              <w:right w:val="nil"/>
            </w:tcBorders>
          </w:tcPr>
          <w:p w14:paraId="44997045"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231C2538" w14:textId="1CAA194D" w:rsidR="009F1BB3" w:rsidRDefault="009F1BB3" w:rsidP="00AC4D57">
            <w:pPr>
              <w:spacing w:line="240" w:lineRule="auto"/>
              <w:rPr>
                <w:rFonts w:ascii="Calibri" w:eastAsia="Times New Roman" w:hAnsi="Calibri" w:cs="Calibri"/>
                <w:color w:val="000000"/>
              </w:rPr>
            </w:pPr>
          </w:p>
        </w:tc>
      </w:tr>
      <w:tr w:rsidR="009F1BB3" w:rsidRPr="00D05268" w14:paraId="3461B2C1"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0BC876FE" w14:textId="77777777" w:rsidR="009F1BB3" w:rsidRDefault="009F1BB3" w:rsidP="00AC4D57">
            <w:pPr>
              <w:spacing w:line="240" w:lineRule="auto"/>
              <w:rPr>
                <w:rFonts w:ascii="Calibri" w:hAnsi="Calibri" w:cs="Calibri"/>
                <w:color w:val="000000"/>
              </w:rPr>
            </w:pPr>
            <w:r>
              <w:rPr>
                <w:rFonts w:ascii="Calibri" w:hAnsi="Calibri" w:cs="Calibri"/>
                <w:color w:val="000000"/>
              </w:rPr>
              <w:t>Major et al (2010)</w:t>
            </w:r>
          </w:p>
        </w:tc>
        <w:tc>
          <w:tcPr>
            <w:tcW w:w="703" w:type="dxa"/>
            <w:tcBorders>
              <w:top w:val="nil"/>
              <w:left w:val="nil"/>
              <w:right w:val="nil"/>
            </w:tcBorders>
            <w:vAlign w:val="center"/>
          </w:tcPr>
          <w:p w14:paraId="2489A1E7"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&lt;7</w:t>
            </w:r>
          </w:p>
        </w:tc>
        <w:tc>
          <w:tcPr>
            <w:tcW w:w="742" w:type="dxa"/>
            <w:tcBorders>
              <w:top w:val="nil"/>
              <w:left w:val="nil"/>
              <w:right w:val="nil"/>
            </w:tcBorders>
            <w:shd w:val="clear" w:color="auto" w:fill="FFFFFF" w:themeFill="background1"/>
          </w:tcPr>
          <w:p w14:paraId="4F14D42A"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20</w:t>
            </w:r>
          </w:p>
        </w:tc>
        <w:tc>
          <w:tcPr>
            <w:tcW w:w="1014" w:type="dxa"/>
            <w:gridSpan w:val="3"/>
            <w:tcBorders>
              <w:top w:val="nil"/>
              <w:left w:val="nil"/>
              <w:right w:val="nil"/>
            </w:tcBorders>
            <w:shd w:val="clear" w:color="auto" w:fill="FFFFFF" w:themeFill="background1"/>
            <w:vAlign w:val="center"/>
          </w:tcPr>
          <w:p w14:paraId="6D1C2067" w14:textId="77777777" w:rsidR="009F1BB3" w:rsidRPr="00E377EE" w:rsidRDefault="009F1BB3" w:rsidP="00AC4D57">
            <w:pPr>
              <w:spacing w:line="240" w:lineRule="auto"/>
              <w:jc w:val="right"/>
              <w:rPr>
                <w:rFonts w:ascii="Calibri" w:hAnsi="Calibri" w:cs="Calibri"/>
                <w:color w:val="FFFFFF" w:themeColor="background1"/>
              </w:rPr>
            </w:pPr>
            <w:r w:rsidRPr="007C4253">
              <w:rPr>
                <w:rFonts w:ascii="Calibri" w:hAnsi="Calibri" w:cs="Calibri"/>
                <w:color w:val="000000" w:themeColor="text1"/>
              </w:rPr>
              <w:t>4</w:t>
            </w:r>
          </w:p>
        </w:tc>
        <w:tc>
          <w:tcPr>
            <w:tcW w:w="903" w:type="dxa"/>
            <w:gridSpan w:val="2"/>
            <w:tcBorders>
              <w:top w:val="nil"/>
              <w:left w:val="nil"/>
              <w:right w:val="nil"/>
            </w:tcBorders>
            <w:shd w:val="clear" w:color="auto" w:fill="000000" w:themeFill="text1"/>
            <w:vAlign w:val="center"/>
          </w:tcPr>
          <w:p w14:paraId="6B1404C1"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7A074B55" w14:textId="77777777" w:rsidR="009F1BB3" w:rsidRPr="00D05268" w:rsidRDefault="009F1BB3" w:rsidP="00AC4D57">
            <w:pPr>
              <w:spacing w:line="240" w:lineRule="auto"/>
              <w:jc w:val="right"/>
              <w:rPr>
                <w:rFonts w:ascii="Calibri" w:eastAsia="Times New Roman" w:hAnsi="Calibri" w:cs="Calibri"/>
                <w:color w:val="000000"/>
              </w:rPr>
            </w:pPr>
            <w:r>
              <w:rPr>
                <w:rFonts w:ascii="Calibri" w:eastAsia="Times New Roman" w:hAnsi="Calibri" w:cs="Calibri"/>
                <w:color w:val="FFFFFF" w:themeColor="background1"/>
              </w:rPr>
              <w:t>L</w:t>
            </w:r>
          </w:p>
        </w:tc>
        <w:tc>
          <w:tcPr>
            <w:tcW w:w="910" w:type="dxa"/>
            <w:gridSpan w:val="3"/>
            <w:tcBorders>
              <w:top w:val="nil"/>
              <w:left w:val="nil"/>
              <w:right w:val="nil"/>
            </w:tcBorders>
            <w:vAlign w:val="center"/>
          </w:tcPr>
          <w:p w14:paraId="04E1F963"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49.0</w:t>
            </w:r>
          </w:p>
        </w:tc>
        <w:tc>
          <w:tcPr>
            <w:tcW w:w="568" w:type="dxa"/>
            <w:gridSpan w:val="2"/>
            <w:tcBorders>
              <w:top w:val="nil"/>
              <w:left w:val="nil"/>
              <w:right w:val="nil"/>
            </w:tcBorders>
            <w:vAlign w:val="center"/>
          </w:tcPr>
          <w:p w14:paraId="6C290807"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right w:val="nil"/>
            </w:tcBorders>
          </w:tcPr>
          <w:p w14:paraId="185AD0A7"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7D25F62A" w14:textId="4D74E3FA"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-2% 1</w:t>
            </w:r>
            <w:r w:rsidRPr="00341F12">
              <w:rPr>
                <w:rFonts w:ascii="Calibri" w:eastAsia="Times New Roman" w:hAnsi="Calibri" w:cs="Calibri"/>
                <w:color w:val="000000"/>
                <w:vertAlign w:val="superscript"/>
              </w:rPr>
              <w:t>st</w:t>
            </w:r>
            <w:r>
              <w:rPr>
                <w:rFonts w:ascii="Calibri" w:eastAsia="Times New Roman" w:hAnsi="Calibri" w:cs="Calibri"/>
                <w:color w:val="000000"/>
              </w:rPr>
              <w:t xml:space="preserve"> yr; virgin savannah</w:t>
            </w:r>
          </w:p>
        </w:tc>
      </w:tr>
      <w:tr w:rsidR="009F1BB3" w:rsidRPr="00D05268" w14:paraId="2557B779"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23135594" w14:textId="77777777" w:rsidR="009F1BB3" w:rsidRDefault="009F1BB3" w:rsidP="00AC4D57">
            <w:pPr>
              <w:spacing w:line="240" w:lineRule="auto"/>
              <w:rPr>
                <w:rFonts w:ascii="Calibri" w:hAnsi="Calibri" w:cs="Calibri"/>
                <w:color w:val="000000"/>
              </w:rPr>
            </w:pPr>
            <w:r>
              <w:rPr>
                <w:rFonts w:ascii="Calibri" w:hAnsi="Calibri" w:cs="Calibri"/>
                <w:color w:val="000000"/>
              </w:rPr>
              <w:t>Marks et al (2014)</w:t>
            </w:r>
            <w:r w:rsidRPr="001B7970">
              <w:rPr>
                <w:rFonts w:ascii="Calibri" w:hAnsi="Calibri" w:cs="Calibri"/>
                <w:color w:val="000000"/>
                <w:vertAlign w:val="superscript"/>
                <w:lang w:val="fr-FR"/>
              </w:rPr>
              <w:t xml:space="preserve"> p</w:t>
            </w:r>
            <w:r>
              <w:rPr>
                <w:rFonts w:ascii="Calibri" w:hAnsi="Calibri" w:cs="Calibri"/>
                <w:color w:val="000000"/>
                <w:vertAlign w:val="superscript"/>
                <w:lang w:val="fr-FR"/>
              </w:rPr>
              <w:t>, a</w:t>
            </w:r>
          </w:p>
        </w:tc>
        <w:tc>
          <w:tcPr>
            <w:tcW w:w="703" w:type="dxa"/>
            <w:tcBorders>
              <w:top w:val="nil"/>
              <w:left w:val="nil"/>
              <w:right w:val="nil"/>
            </w:tcBorders>
            <w:vAlign w:val="center"/>
          </w:tcPr>
          <w:p w14:paraId="37C6E2D6"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8.2</w:t>
            </w:r>
          </w:p>
        </w:tc>
        <w:tc>
          <w:tcPr>
            <w:tcW w:w="742" w:type="dxa"/>
            <w:tcBorders>
              <w:top w:val="nil"/>
              <w:left w:val="nil"/>
              <w:right w:val="nil"/>
            </w:tcBorders>
            <w:shd w:val="clear" w:color="auto" w:fill="FFFFFF" w:themeFill="background1"/>
          </w:tcPr>
          <w:p w14:paraId="63F8FDF0"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700</w:t>
            </w:r>
          </w:p>
        </w:tc>
        <w:tc>
          <w:tcPr>
            <w:tcW w:w="1014" w:type="dxa"/>
            <w:gridSpan w:val="3"/>
            <w:tcBorders>
              <w:top w:val="nil"/>
              <w:left w:val="nil"/>
              <w:right w:val="nil"/>
            </w:tcBorders>
            <w:shd w:val="clear" w:color="auto" w:fill="000000" w:themeFill="text1"/>
            <w:vAlign w:val="center"/>
          </w:tcPr>
          <w:p w14:paraId="6232C3FD"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5095BF04"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4</w:t>
            </w:r>
          </w:p>
        </w:tc>
        <w:tc>
          <w:tcPr>
            <w:tcW w:w="705" w:type="dxa"/>
            <w:gridSpan w:val="2"/>
            <w:tcBorders>
              <w:top w:val="nil"/>
              <w:left w:val="nil"/>
              <w:right w:val="nil"/>
            </w:tcBorders>
            <w:shd w:val="clear" w:color="auto" w:fill="000000" w:themeFill="text1"/>
            <w:noWrap/>
            <w:vAlign w:val="center"/>
          </w:tcPr>
          <w:p w14:paraId="1BCDCAD5"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40EB00B4"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-70.0</w:t>
            </w:r>
          </w:p>
        </w:tc>
        <w:tc>
          <w:tcPr>
            <w:tcW w:w="568" w:type="dxa"/>
            <w:gridSpan w:val="2"/>
            <w:tcBorders>
              <w:top w:val="nil"/>
              <w:left w:val="nil"/>
              <w:right w:val="nil"/>
            </w:tcBorders>
            <w:vAlign w:val="center"/>
          </w:tcPr>
          <w:p w14:paraId="1286E37E"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right w:val="nil"/>
            </w:tcBorders>
          </w:tcPr>
          <w:p w14:paraId="6F9BB871"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5BD2140A" w14:textId="6F03608B"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+70% for sludge</w:t>
            </w:r>
          </w:p>
        </w:tc>
      </w:tr>
      <w:tr w:rsidR="009F1BB3" w:rsidRPr="00D05268" w14:paraId="0A4AE76A"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31266FC1" w14:textId="77777777" w:rsidR="009F1BB3" w:rsidRDefault="009F1BB3" w:rsidP="00AC4D57">
            <w:pPr>
              <w:spacing w:line="240" w:lineRule="auto"/>
              <w:rPr>
                <w:rFonts w:ascii="Calibri" w:hAnsi="Calibri" w:cs="Calibri"/>
                <w:color w:val="000000"/>
              </w:rPr>
            </w:pPr>
            <w:r>
              <w:rPr>
                <w:rFonts w:ascii="Calibri" w:hAnsi="Calibri" w:cs="Calibri"/>
                <w:color w:val="000000"/>
              </w:rPr>
              <w:t>Martissen et al (2014)</w:t>
            </w:r>
          </w:p>
        </w:tc>
        <w:tc>
          <w:tcPr>
            <w:tcW w:w="703" w:type="dxa"/>
            <w:tcBorders>
              <w:top w:val="nil"/>
              <w:left w:val="nil"/>
              <w:right w:val="nil"/>
            </w:tcBorders>
            <w:vAlign w:val="center"/>
          </w:tcPr>
          <w:p w14:paraId="2A9A0DF1"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5.5</w:t>
            </w:r>
          </w:p>
        </w:tc>
        <w:tc>
          <w:tcPr>
            <w:tcW w:w="742" w:type="dxa"/>
            <w:tcBorders>
              <w:top w:val="nil"/>
              <w:left w:val="nil"/>
              <w:right w:val="nil"/>
            </w:tcBorders>
            <w:shd w:val="clear" w:color="auto" w:fill="FFFFFF" w:themeFill="background1"/>
          </w:tcPr>
          <w:p w14:paraId="73158D52"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NA</w:t>
            </w:r>
          </w:p>
        </w:tc>
        <w:tc>
          <w:tcPr>
            <w:tcW w:w="1014" w:type="dxa"/>
            <w:gridSpan w:val="3"/>
            <w:tcBorders>
              <w:top w:val="nil"/>
              <w:left w:val="nil"/>
              <w:right w:val="nil"/>
            </w:tcBorders>
            <w:shd w:val="clear" w:color="auto" w:fill="000000" w:themeFill="text1"/>
            <w:vAlign w:val="center"/>
          </w:tcPr>
          <w:p w14:paraId="1CDB7A87"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right w:val="nil"/>
            </w:tcBorders>
            <w:shd w:val="clear" w:color="auto" w:fill="000000" w:themeFill="text1"/>
            <w:vAlign w:val="center"/>
          </w:tcPr>
          <w:p w14:paraId="2AF84AB6"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1</w:t>
            </w:r>
          </w:p>
        </w:tc>
        <w:tc>
          <w:tcPr>
            <w:tcW w:w="705" w:type="dxa"/>
            <w:gridSpan w:val="2"/>
            <w:tcBorders>
              <w:top w:val="nil"/>
              <w:left w:val="nil"/>
              <w:right w:val="nil"/>
            </w:tcBorders>
            <w:shd w:val="clear" w:color="auto" w:fill="000000" w:themeFill="text1"/>
            <w:noWrap/>
            <w:vAlign w:val="center"/>
          </w:tcPr>
          <w:p w14:paraId="1256EE67"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2C04A76E"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45.0</w:t>
            </w:r>
          </w:p>
        </w:tc>
        <w:tc>
          <w:tcPr>
            <w:tcW w:w="568" w:type="dxa"/>
            <w:gridSpan w:val="2"/>
            <w:tcBorders>
              <w:top w:val="nil"/>
              <w:left w:val="nil"/>
              <w:right w:val="nil"/>
            </w:tcBorders>
            <w:vAlign w:val="center"/>
          </w:tcPr>
          <w:p w14:paraId="499801C6" w14:textId="77777777" w:rsidR="009F1BB3" w:rsidRDefault="009F1BB3" w:rsidP="00AC4D57">
            <w:pPr>
              <w:spacing w:line="240" w:lineRule="auto"/>
              <w:rPr>
                <w:rFonts w:ascii="Calibri" w:eastAsia="Times New Roman" w:hAnsi="Calibri" w:cs="Calibri"/>
                <w:color w:val="000000"/>
              </w:rPr>
            </w:pPr>
          </w:p>
        </w:tc>
        <w:tc>
          <w:tcPr>
            <w:tcW w:w="2564" w:type="dxa"/>
            <w:gridSpan w:val="3"/>
            <w:tcBorders>
              <w:top w:val="nil"/>
              <w:left w:val="nil"/>
              <w:right w:val="nil"/>
            </w:tcBorders>
          </w:tcPr>
          <w:p w14:paraId="45CE22E5"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6788E876" w14:textId="43FFC24F"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Farmer led experiment</w:t>
            </w:r>
          </w:p>
        </w:tc>
      </w:tr>
      <w:tr w:rsidR="009F1BB3" w:rsidRPr="00D05268" w14:paraId="48C4ACF6"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769C7A3D" w14:textId="77777777" w:rsidR="009F1BB3" w:rsidRDefault="009F1BB3" w:rsidP="00AC4D57">
            <w:pPr>
              <w:spacing w:line="240" w:lineRule="auto"/>
              <w:rPr>
                <w:rFonts w:ascii="Calibri" w:hAnsi="Calibri" w:cs="Calibri"/>
                <w:color w:val="000000"/>
              </w:rPr>
            </w:pPr>
            <w:r>
              <w:rPr>
                <w:rFonts w:ascii="Calibri" w:hAnsi="Calibri" w:cs="Calibri"/>
                <w:color w:val="000000"/>
              </w:rPr>
              <w:t>Mc Cormack et al (2017)</w:t>
            </w:r>
          </w:p>
        </w:tc>
        <w:tc>
          <w:tcPr>
            <w:tcW w:w="703" w:type="dxa"/>
            <w:tcBorders>
              <w:top w:val="nil"/>
              <w:left w:val="nil"/>
              <w:right w:val="nil"/>
            </w:tcBorders>
            <w:vAlign w:val="center"/>
          </w:tcPr>
          <w:p w14:paraId="6C0A60DB"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NA</w:t>
            </w:r>
          </w:p>
        </w:tc>
        <w:tc>
          <w:tcPr>
            <w:tcW w:w="742" w:type="dxa"/>
            <w:tcBorders>
              <w:top w:val="nil"/>
              <w:left w:val="nil"/>
              <w:right w:val="nil"/>
            </w:tcBorders>
            <w:shd w:val="clear" w:color="auto" w:fill="FFFFFF" w:themeFill="background1"/>
          </w:tcPr>
          <w:p w14:paraId="6532A492"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NA</w:t>
            </w:r>
          </w:p>
        </w:tc>
        <w:tc>
          <w:tcPr>
            <w:tcW w:w="1014" w:type="dxa"/>
            <w:gridSpan w:val="3"/>
            <w:tcBorders>
              <w:top w:val="nil"/>
              <w:left w:val="nil"/>
              <w:right w:val="nil"/>
            </w:tcBorders>
            <w:shd w:val="clear" w:color="auto" w:fill="000000" w:themeFill="text1"/>
            <w:vAlign w:val="center"/>
          </w:tcPr>
          <w:p w14:paraId="62E06E59" w14:textId="77777777" w:rsidR="009F1BB3" w:rsidRPr="00E377EE" w:rsidRDefault="009F1BB3" w:rsidP="00AC4D57">
            <w:pPr>
              <w:spacing w:line="240" w:lineRule="auto"/>
              <w:jc w:val="right"/>
              <w:rPr>
                <w:rFonts w:ascii="Calibri" w:hAnsi="Calibri" w:cs="Calibri"/>
                <w:color w:val="FFFFFF" w:themeColor="background1"/>
              </w:rPr>
            </w:pPr>
            <w:r>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56F62918" w14:textId="77777777" w:rsidR="009F1BB3" w:rsidRPr="007C4253" w:rsidRDefault="009F1BB3" w:rsidP="00AC4D57">
            <w:pPr>
              <w:spacing w:line="240" w:lineRule="auto"/>
              <w:jc w:val="right"/>
              <w:rPr>
                <w:rFonts w:ascii="Calibri" w:hAnsi="Calibri" w:cs="Calibri"/>
                <w:color w:val="FFFFFF" w:themeColor="background1"/>
              </w:rPr>
            </w:pPr>
            <w:r>
              <w:rPr>
                <w:rFonts w:ascii="Calibri" w:hAnsi="Calibri" w:cs="Calibri"/>
                <w:color w:val="FFFFFF" w:themeColor="background1"/>
              </w:rPr>
              <w:t>NA</w:t>
            </w:r>
          </w:p>
        </w:tc>
        <w:tc>
          <w:tcPr>
            <w:tcW w:w="705" w:type="dxa"/>
            <w:gridSpan w:val="2"/>
            <w:tcBorders>
              <w:top w:val="nil"/>
              <w:left w:val="nil"/>
              <w:right w:val="nil"/>
            </w:tcBorders>
            <w:shd w:val="clear" w:color="auto" w:fill="000000" w:themeFill="text1"/>
            <w:noWrap/>
            <w:vAlign w:val="center"/>
          </w:tcPr>
          <w:p w14:paraId="3C93529D"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7AD52327"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NA</w:t>
            </w:r>
          </w:p>
        </w:tc>
        <w:tc>
          <w:tcPr>
            <w:tcW w:w="568" w:type="dxa"/>
            <w:gridSpan w:val="2"/>
            <w:tcBorders>
              <w:top w:val="nil"/>
              <w:left w:val="nil"/>
              <w:right w:val="nil"/>
            </w:tcBorders>
            <w:vAlign w:val="center"/>
          </w:tcPr>
          <w:p w14:paraId="5DB2925E"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5903A460"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26A5FC16" w14:textId="101D8F00"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No visible data</w:t>
            </w:r>
          </w:p>
        </w:tc>
      </w:tr>
      <w:tr w:rsidR="009F1BB3" w:rsidRPr="00D05268" w14:paraId="3DD51A90"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3C2C3275" w14:textId="77777777" w:rsidR="009F1BB3" w:rsidRDefault="009F1BB3" w:rsidP="00AC4D57">
            <w:pPr>
              <w:spacing w:line="240" w:lineRule="auto"/>
              <w:rPr>
                <w:rFonts w:ascii="Calibri" w:hAnsi="Calibri" w:cs="Calibri"/>
                <w:color w:val="000000"/>
              </w:rPr>
            </w:pPr>
            <w:r>
              <w:rPr>
                <w:rFonts w:ascii="Calibri" w:hAnsi="Calibri" w:cs="Calibri"/>
                <w:color w:val="000000"/>
              </w:rPr>
              <w:t>Mekuria et al (2015)</w:t>
            </w:r>
          </w:p>
        </w:tc>
        <w:tc>
          <w:tcPr>
            <w:tcW w:w="703" w:type="dxa"/>
            <w:tcBorders>
              <w:top w:val="nil"/>
              <w:left w:val="nil"/>
              <w:right w:val="nil"/>
            </w:tcBorders>
            <w:vAlign w:val="center"/>
          </w:tcPr>
          <w:p w14:paraId="06988B39"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w:t>
            </w:r>
          </w:p>
        </w:tc>
        <w:tc>
          <w:tcPr>
            <w:tcW w:w="742" w:type="dxa"/>
            <w:tcBorders>
              <w:top w:val="nil"/>
              <w:left w:val="nil"/>
              <w:right w:val="nil"/>
            </w:tcBorders>
            <w:shd w:val="clear" w:color="auto" w:fill="FFFFFF" w:themeFill="background1"/>
          </w:tcPr>
          <w:p w14:paraId="2521BF95"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10</w:t>
            </w:r>
          </w:p>
        </w:tc>
        <w:tc>
          <w:tcPr>
            <w:tcW w:w="1014" w:type="dxa"/>
            <w:gridSpan w:val="3"/>
            <w:tcBorders>
              <w:top w:val="nil"/>
              <w:left w:val="nil"/>
              <w:right w:val="nil"/>
            </w:tcBorders>
            <w:shd w:val="clear" w:color="auto" w:fill="000000" w:themeFill="text1"/>
            <w:vAlign w:val="center"/>
          </w:tcPr>
          <w:p w14:paraId="1ABF819C"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right w:val="nil"/>
            </w:tcBorders>
            <w:shd w:val="clear" w:color="auto" w:fill="000000" w:themeFill="text1"/>
            <w:vAlign w:val="center"/>
          </w:tcPr>
          <w:p w14:paraId="3FDC0647"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76E9AC01"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7D7896E0"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53.0</w:t>
            </w:r>
          </w:p>
        </w:tc>
        <w:tc>
          <w:tcPr>
            <w:tcW w:w="568" w:type="dxa"/>
            <w:gridSpan w:val="2"/>
            <w:tcBorders>
              <w:top w:val="nil"/>
              <w:left w:val="nil"/>
              <w:right w:val="nil"/>
            </w:tcBorders>
            <w:vAlign w:val="center"/>
          </w:tcPr>
          <w:p w14:paraId="1640FA9A"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right w:val="nil"/>
            </w:tcBorders>
          </w:tcPr>
          <w:p w14:paraId="72ECBFB9"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55DA96B9" w14:textId="7BC5EB9C"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Metal toxicity</w:t>
            </w:r>
          </w:p>
        </w:tc>
      </w:tr>
      <w:tr w:rsidR="009F1BB3" w:rsidRPr="002666A6" w14:paraId="1DCED48A"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3368DA9C" w14:textId="77777777" w:rsidR="009F1BB3" w:rsidRDefault="009F1BB3" w:rsidP="00AC4D57">
            <w:pPr>
              <w:spacing w:line="240" w:lineRule="auto"/>
              <w:rPr>
                <w:rFonts w:ascii="Calibri" w:hAnsi="Calibri" w:cs="Calibri"/>
                <w:color w:val="000000"/>
              </w:rPr>
            </w:pPr>
            <w:r>
              <w:rPr>
                <w:rFonts w:ascii="Calibri" w:hAnsi="Calibri" w:cs="Calibri"/>
                <w:color w:val="000000"/>
              </w:rPr>
              <w:t>Mousa (2017)</w:t>
            </w:r>
          </w:p>
        </w:tc>
        <w:tc>
          <w:tcPr>
            <w:tcW w:w="703" w:type="dxa"/>
            <w:tcBorders>
              <w:top w:val="nil"/>
              <w:left w:val="nil"/>
              <w:right w:val="nil"/>
            </w:tcBorders>
            <w:vAlign w:val="center"/>
          </w:tcPr>
          <w:p w14:paraId="58975369"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7.9</w:t>
            </w:r>
          </w:p>
        </w:tc>
        <w:tc>
          <w:tcPr>
            <w:tcW w:w="742" w:type="dxa"/>
            <w:tcBorders>
              <w:top w:val="nil"/>
              <w:left w:val="nil"/>
              <w:right w:val="nil"/>
            </w:tcBorders>
            <w:shd w:val="clear" w:color="auto" w:fill="FFFFFF" w:themeFill="background1"/>
          </w:tcPr>
          <w:p w14:paraId="4067BA96"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15</w:t>
            </w:r>
          </w:p>
        </w:tc>
        <w:tc>
          <w:tcPr>
            <w:tcW w:w="1014" w:type="dxa"/>
            <w:gridSpan w:val="3"/>
            <w:tcBorders>
              <w:top w:val="nil"/>
              <w:left w:val="nil"/>
              <w:right w:val="nil"/>
            </w:tcBorders>
            <w:shd w:val="clear" w:color="auto" w:fill="000000" w:themeFill="text1"/>
            <w:vAlign w:val="center"/>
          </w:tcPr>
          <w:p w14:paraId="666DE55B"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2104BE3C"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4E02C608"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5B74109F"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31.7</w:t>
            </w:r>
          </w:p>
        </w:tc>
        <w:tc>
          <w:tcPr>
            <w:tcW w:w="568" w:type="dxa"/>
            <w:gridSpan w:val="2"/>
            <w:tcBorders>
              <w:top w:val="nil"/>
              <w:left w:val="nil"/>
              <w:right w:val="nil"/>
            </w:tcBorders>
            <w:vAlign w:val="center"/>
          </w:tcPr>
          <w:p w14:paraId="0EAE9D4C" w14:textId="77777777" w:rsidR="009F1BB3" w:rsidRDefault="009F1BB3" w:rsidP="00AC4D57">
            <w:pPr>
              <w:spacing w:line="240" w:lineRule="auto"/>
              <w:rPr>
                <w:rFonts w:ascii="Calibri" w:eastAsia="Times New Roman" w:hAnsi="Calibri" w:cs="Calibri"/>
                <w:color w:val="000000"/>
              </w:rPr>
            </w:pPr>
          </w:p>
        </w:tc>
        <w:tc>
          <w:tcPr>
            <w:tcW w:w="2564" w:type="dxa"/>
            <w:gridSpan w:val="3"/>
            <w:tcBorders>
              <w:top w:val="nil"/>
              <w:left w:val="nil"/>
              <w:right w:val="nil"/>
            </w:tcBorders>
          </w:tcPr>
          <w:p w14:paraId="06F59FEB" w14:textId="77777777" w:rsidR="009F1BB3" w:rsidRPr="002666A6" w:rsidRDefault="009F1BB3" w:rsidP="00AC4D57">
            <w:pPr>
              <w:spacing w:line="240" w:lineRule="auto"/>
              <w:rPr>
                <w:rFonts w:ascii="Calibri" w:eastAsia="Times New Roman" w:hAnsi="Calibri" w:cs="Calibri"/>
                <w:color w:val="000000"/>
                <w:lang w:val="en-US"/>
              </w:rPr>
            </w:pPr>
          </w:p>
        </w:tc>
        <w:tc>
          <w:tcPr>
            <w:tcW w:w="2564" w:type="dxa"/>
            <w:gridSpan w:val="6"/>
            <w:tcBorders>
              <w:top w:val="nil"/>
              <w:left w:val="nil"/>
              <w:right w:val="nil"/>
            </w:tcBorders>
            <w:vAlign w:val="center"/>
          </w:tcPr>
          <w:p w14:paraId="5BD537E9" w14:textId="7F840660" w:rsidR="009F1BB3" w:rsidRPr="002666A6" w:rsidRDefault="009F1BB3" w:rsidP="00AC4D57">
            <w:pPr>
              <w:spacing w:line="240" w:lineRule="auto"/>
              <w:rPr>
                <w:rFonts w:ascii="Calibri" w:eastAsia="Times New Roman" w:hAnsi="Calibri" w:cs="Calibri"/>
                <w:color w:val="000000"/>
                <w:lang w:val="en-US"/>
              </w:rPr>
            </w:pPr>
            <w:r w:rsidRPr="002666A6">
              <w:rPr>
                <w:rFonts w:ascii="Calibri" w:eastAsia="Times New Roman" w:hAnsi="Calibri" w:cs="Calibri"/>
                <w:color w:val="000000"/>
                <w:lang w:val="en-US"/>
              </w:rPr>
              <w:t>No test. no ISI journal</w:t>
            </w:r>
          </w:p>
        </w:tc>
      </w:tr>
      <w:tr w:rsidR="009F1BB3" w:rsidRPr="00D05268" w14:paraId="2175A551"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22BC8561"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Nabavinia et al (2015) </w:t>
            </w:r>
            <w:r w:rsidRPr="009834FF">
              <w:rPr>
                <w:rFonts w:ascii="Calibri" w:hAnsi="Calibri" w:cs="Calibri"/>
                <w:color w:val="000000"/>
                <w:vertAlign w:val="superscript"/>
              </w:rPr>
              <w:t>a</w:t>
            </w:r>
          </w:p>
        </w:tc>
        <w:tc>
          <w:tcPr>
            <w:tcW w:w="703" w:type="dxa"/>
            <w:tcBorders>
              <w:top w:val="nil"/>
              <w:left w:val="nil"/>
              <w:right w:val="nil"/>
            </w:tcBorders>
            <w:vAlign w:val="center"/>
          </w:tcPr>
          <w:p w14:paraId="3555AC83"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8.6</w:t>
            </w:r>
          </w:p>
        </w:tc>
        <w:tc>
          <w:tcPr>
            <w:tcW w:w="742" w:type="dxa"/>
            <w:tcBorders>
              <w:top w:val="nil"/>
              <w:left w:val="nil"/>
              <w:right w:val="nil"/>
            </w:tcBorders>
            <w:shd w:val="clear" w:color="auto" w:fill="FFFFFF" w:themeFill="background1"/>
          </w:tcPr>
          <w:p w14:paraId="32C7E200"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2.5</w:t>
            </w:r>
          </w:p>
        </w:tc>
        <w:tc>
          <w:tcPr>
            <w:tcW w:w="1014" w:type="dxa"/>
            <w:gridSpan w:val="3"/>
            <w:tcBorders>
              <w:top w:val="nil"/>
              <w:left w:val="nil"/>
              <w:right w:val="nil"/>
            </w:tcBorders>
            <w:shd w:val="clear" w:color="auto" w:fill="000000" w:themeFill="text1"/>
            <w:vAlign w:val="center"/>
          </w:tcPr>
          <w:p w14:paraId="3935ED9F"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64E9BB82"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1</w:t>
            </w:r>
          </w:p>
        </w:tc>
        <w:tc>
          <w:tcPr>
            <w:tcW w:w="705" w:type="dxa"/>
            <w:gridSpan w:val="2"/>
            <w:tcBorders>
              <w:top w:val="nil"/>
              <w:left w:val="nil"/>
              <w:right w:val="nil"/>
            </w:tcBorders>
            <w:shd w:val="clear" w:color="auto" w:fill="000000" w:themeFill="text1"/>
            <w:noWrap/>
            <w:vAlign w:val="center"/>
          </w:tcPr>
          <w:p w14:paraId="75CB66C1"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1731F5F9"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16.7</w:t>
            </w:r>
          </w:p>
        </w:tc>
        <w:tc>
          <w:tcPr>
            <w:tcW w:w="568" w:type="dxa"/>
            <w:gridSpan w:val="2"/>
            <w:tcBorders>
              <w:top w:val="nil"/>
              <w:left w:val="nil"/>
              <w:right w:val="nil"/>
            </w:tcBorders>
            <w:vAlign w:val="center"/>
          </w:tcPr>
          <w:p w14:paraId="72B60EAC"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0523FFCE"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4D5DC5AF" w14:textId="1804A469" w:rsidR="009F1BB3" w:rsidRDefault="009F1BB3" w:rsidP="00AC4D57">
            <w:pPr>
              <w:spacing w:line="240" w:lineRule="auto"/>
              <w:rPr>
                <w:rFonts w:ascii="Calibri" w:eastAsia="Times New Roman" w:hAnsi="Calibri" w:cs="Calibri"/>
                <w:color w:val="000000"/>
              </w:rPr>
            </w:pPr>
          </w:p>
        </w:tc>
      </w:tr>
      <w:tr w:rsidR="009F1BB3" w:rsidRPr="00D05268" w14:paraId="7C4C8462"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3953C6A1"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Namgay et al (2010) </w:t>
            </w:r>
            <w:r w:rsidRPr="009834FF">
              <w:rPr>
                <w:rFonts w:ascii="Calibri" w:hAnsi="Calibri" w:cs="Calibri"/>
                <w:color w:val="000000"/>
                <w:vertAlign w:val="superscript"/>
              </w:rPr>
              <w:t>a</w:t>
            </w:r>
          </w:p>
        </w:tc>
        <w:tc>
          <w:tcPr>
            <w:tcW w:w="703" w:type="dxa"/>
            <w:tcBorders>
              <w:top w:val="nil"/>
              <w:left w:val="nil"/>
              <w:right w:val="nil"/>
            </w:tcBorders>
            <w:vAlign w:val="center"/>
          </w:tcPr>
          <w:p w14:paraId="5DF7DCC9"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6.4</w:t>
            </w:r>
          </w:p>
        </w:tc>
        <w:tc>
          <w:tcPr>
            <w:tcW w:w="742" w:type="dxa"/>
            <w:tcBorders>
              <w:top w:val="nil"/>
              <w:left w:val="nil"/>
              <w:right w:val="nil"/>
            </w:tcBorders>
            <w:shd w:val="clear" w:color="auto" w:fill="FFFFFF" w:themeFill="background1"/>
          </w:tcPr>
          <w:p w14:paraId="08DE041B"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300</w:t>
            </w:r>
          </w:p>
        </w:tc>
        <w:tc>
          <w:tcPr>
            <w:tcW w:w="1014" w:type="dxa"/>
            <w:gridSpan w:val="3"/>
            <w:tcBorders>
              <w:top w:val="nil"/>
              <w:left w:val="nil"/>
              <w:right w:val="nil"/>
            </w:tcBorders>
            <w:shd w:val="clear" w:color="auto" w:fill="000000" w:themeFill="text1"/>
            <w:vAlign w:val="center"/>
          </w:tcPr>
          <w:p w14:paraId="485047AA"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4ADA2604"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1</w:t>
            </w:r>
          </w:p>
        </w:tc>
        <w:tc>
          <w:tcPr>
            <w:tcW w:w="705" w:type="dxa"/>
            <w:gridSpan w:val="2"/>
            <w:tcBorders>
              <w:top w:val="nil"/>
              <w:left w:val="nil"/>
              <w:right w:val="nil"/>
            </w:tcBorders>
            <w:shd w:val="clear" w:color="auto" w:fill="000000" w:themeFill="text1"/>
            <w:noWrap/>
            <w:vAlign w:val="center"/>
          </w:tcPr>
          <w:p w14:paraId="2DF13874"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1A0F7B2E"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-11.0</w:t>
            </w:r>
          </w:p>
        </w:tc>
        <w:tc>
          <w:tcPr>
            <w:tcW w:w="568" w:type="dxa"/>
            <w:gridSpan w:val="2"/>
            <w:tcBorders>
              <w:top w:val="nil"/>
              <w:left w:val="nil"/>
              <w:right w:val="nil"/>
            </w:tcBorders>
            <w:vAlign w:val="center"/>
          </w:tcPr>
          <w:p w14:paraId="5EF560A9"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4C61AF4A"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068A2224" w14:textId="51192307" w:rsidR="009F1BB3" w:rsidRDefault="009F1BB3" w:rsidP="00AC4D57">
            <w:pPr>
              <w:spacing w:line="240" w:lineRule="auto"/>
              <w:rPr>
                <w:rFonts w:ascii="Calibri" w:eastAsia="Times New Roman" w:hAnsi="Calibri" w:cs="Calibri"/>
                <w:color w:val="000000"/>
              </w:rPr>
            </w:pPr>
          </w:p>
        </w:tc>
      </w:tr>
      <w:tr w:rsidR="009F1BB3" w:rsidRPr="00D05268" w14:paraId="60CAB069"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1E7FA47B" w14:textId="77777777" w:rsidR="009F1BB3" w:rsidRDefault="009F1BB3" w:rsidP="00AC4D57">
            <w:pPr>
              <w:spacing w:line="240" w:lineRule="auto"/>
              <w:rPr>
                <w:rFonts w:ascii="Calibri" w:hAnsi="Calibri" w:cs="Calibri"/>
                <w:color w:val="000000"/>
              </w:rPr>
            </w:pPr>
            <w:r>
              <w:rPr>
                <w:rFonts w:ascii="Calibri" w:hAnsi="Calibri" w:cs="Calibri"/>
                <w:color w:val="000000"/>
              </w:rPr>
              <w:t>Noguera et al (2010)</w:t>
            </w:r>
          </w:p>
        </w:tc>
        <w:tc>
          <w:tcPr>
            <w:tcW w:w="703" w:type="dxa"/>
            <w:tcBorders>
              <w:top w:val="nil"/>
              <w:left w:val="nil"/>
              <w:right w:val="nil"/>
            </w:tcBorders>
            <w:vAlign w:val="center"/>
          </w:tcPr>
          <w:p w14:paraId="21D5C659"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4.8</w:t>
            </w:r>
          </w:p>
        </w:tc>
        <w:tc>
          <w:tcPr>
            <w:tcW w:w="742" w:type="dxa"/>
            <w:tcBorders>
              <w:top w:val="nil"/>
              <w:left w:val="nil"/>
              <w:right w:val="nil"/>
            </w:tcBorders>
            <w:shd w:val="clear" w:color="auto" w:fill="FFFFFF" w:themeFill="background1"/>
          </w:tcPr>
          <w:p w14:paraId="2126F8A2"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1200</w:t>
            </w:r>
          </w:p>
        </w:tc>
        <w:tc>
          <w:tcPr>
            <w:tcW w:w="1014" w:type="dxa"/>
            <w:gridSpan w:val="3"/>
            <w:tcBorders>
              <w:top w:val="nil"/>
              <w:left w:val="nil"/>
              <w:right w:val="nil"/>
            </w:tcBorders>
            <w:shd w:val="clear" w:color="auto" w:fill="000000" w:themeFill="text1"/>
            <w:vAlign w:val="center"/>
          </w:tcPr>
          <w:p w14:paraId="6F1D3072"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FFFFFF" w:themeFill="background1"/>
            <w:vAlign w:val="center"/>
          </w:tcPr>
          <w:p w14:paraId="4DD87E33"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000000" w:themeColor="text1"/>
              </w:rPr>
              <w:t>5</w:t>
            </w:r>
          </w:p>
        </w:tc>
        <w:tc>
          <w:tcPr>
            <w:tcW w:w="705" w:type="dxa"/>
            <w:gridSpan w:val="2"/>
            <w:tcBorders>
              <w:top w:val="nil"/>
              <w:left w:val="nil"/>
              <w:right w:val="nil"/>
            </w:tcBorders>
            <w:shd w:val="clear" w:color="auto" w:fill="000000" w:themeFill="text1"/>
            <w:noWrap/>
            <w:vAlign w:val="center"/>
          </w:tcPr>
          <w:p w14:paraId="056E3CE1"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712228C0"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42.7</w:t>
            </w:r>
          </w:p>
        </w:tc>
        <w:tc>
          <w:tcPr>
            <w:tcW w:w="568" w:type="dxa"/>
            <w:gridSpan w:val="2"/>
            <w:tcBorders>
              <w:top w:val="nil"/>
              <w:left w:val="nil"/>
              <w:right w:val="nil"/>
            </w:tcBorders>
            <w:vAlign w:val="center"/>
          </w:tcPr>
          <w:p w14:paraId="4682439D"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right w:val="nil"/>
            </w:tcBorders>
          </w:tcPr>
          <w:p w14:paraId="298554B0"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0E68AD3D" w14:textId="5A8E8B5D"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1 out of 2 was significant</w:t>
            </w:r>
            <w:r w:rsidRPr="003C11B1">
              <w:rPr>
                <w:rFonts w:ascii="Calibri" w:eastAsia="Times New Roman" w:hAnsi="Calibri" w:cs="Calibri"/>
                <w:color w:val="000000"/>
                <w:vertAlign w:val="superscript"/>
              </w:rPr>
              <w:t>β</w:t>
            </w:r>
          </w:p>
        </w:tc>
      </w:tr>
      <w:tr w:rsidR="009F1BB3" w:rsidRPr="00D05268" w14:paraId="6C370C14"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5ADE8F46" w14:textId="77777777" w:rsidR="009F1BB3" w:rsidRDefault="009F1BB3" w:rsidP="00AC4D57">
            <w:pPr>
              <w:spacing w:line="240" w:lineRule="auto"/>
              <w:rPr>
                <w:rFonts w:ascii="Calibri" w:hAnsi="Calibri" w:cs="Calibri"/>
                <w:color w:val="000000"/>
              </w:rPr>
            </w:pPr>
            <w:r>
              <w:rPr>
                <w:rFonts w:ascii="Calibri" w:hAnsi="Calibri" w:cs="Calibri"/>
                <w:color w:val="000000"/>
              </w:rPr>
              <w:t>Nzanza et al (2012)</w:t>
            </w:r>
            <w:r>
              <w:rPr>
                <w:rFonts w:ascii="Calibri" w:hAnsi="Calibri" w:cs="Calibri"/>
                <w:color w:val="000000"/>
                <w:vertAlign w:val="superscript"/>
                <w:lang w:val="fr-FR"/>
              </w:rPr>
              <w:t xml:space="preserve"> a</w:t>
            </w:r>
          </w:p>
        </w:tc>
        <w:tc>
          <w:tcPr>
            <w:tcW w:w="703" w:type="dxa"/>
            <w:tcBorders>
              <w:top w:val="nil"/>
              <w:left w:val="nil"/>
              <w:right w:val="nil"/>
            </w:tcBorders>
            <w:vAlign w:val="center"/>
          </w:tcPr>
          <w:p w14:paraId="272B562F"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7.6</w:t>
            </w:r>
          </w:p>
        </w:tc>
        <w:tc>
          <w:tcPr>
            <w:tcW w:w="742" w:type="dxa"/>
            <w:tcBorders>
              <w:top w:val="nil"/>
              <w:left w:val="nil"/>
              <w:right w:val="nil"/>
            </w:tcBorders>
            <w:shd w:val="clear" w:color="auto" w:fill="FFFFFF" w:themeFill="background1"/>
          </w:tcPr>
          <w:p w14:paraId="4496162D"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5</w:t>
            </w:r>
          </w:p>
        </w:tc>
        <w:tc>
          <w:tcPr>
            <w:tcW w:w="1014" w:type="dxa"/>
            <w:gridSpan w:val="3"/>
            <w:tcBorders>
              <w:top w:val="nil"/>
              <w:left w:val="nil"/>
              <w:right w:val="nil"/>
            </w:tcBorders>
            <w:shd w:val="clear" w:color="auto" w:fill="000000" w:themeFill="text1"/>
            <w:vAlign w:val="center"/>
          </w:tcPr>
          <w:p w14:paraId="4CDD92AA"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FFFFFF" w:themeFill="background1"/>
            <w:vAlign w:val="center"/>
          </w:tcPr>
          <w:p w14:paraId="6B50672F" w14:textId="77777777" w:rsidR="009F1BB3" w:rsidRPr="007C4253" w:rsidRDefault="009F1BB3" w:rsidP="00AC4D57">
            <w:pPr>
              <w:spacing w:line="240" w:lineRule="auto"/>
              <w:jc w:val="right"/>
              <w:rPr>
                <w:rFonts w:ascii="Calibri" w:hAnsi="Calibri" w:cs="Calibri"/>
                <w:color w:val="000000" w:themeColor="text1"/>
              </w:rPr>
            </w:pPr>
            <w:r w:rsidRPr="007C4253">
              <w:rPr>
                <w:rFonts w:ascii="Calibri" w:hAnsi="Calibri" w:cs="Calibri"/>
                <w:color w:val="000000" w:themeColor="text1"/>
              </w:rPr>
              <w:t>6</w:t>
            </w:r>
          </w:p>
        </w:tc>
        <w:tc>
          <w:tcPr>
            <w:tcW w:w="705" w:type="dxa"/>
            <w:gridSpan w:val="2"/>
            <w:tcBorders>
              <w:top w:val="nil"/>
              <w:left w:val="nil"/>
              <w:right w:val="nil"/>
            </w:tcBorders>
            <w:shd w:val="clear" w:color="auto" w:fill="000000" w:themeFill="text1"/>
            <w:noWrap/>
            <w:vAlign w:val="center"/>
          </w:tcPr>
          <w:p w14:paraId="069377B4"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6263F128"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-2.3</w:t>
            </w:r>
          </w:p>
        </w:tc>
        <w:tc>
          <w:tcPr>
            <w:tcW w:w="568" w:type="dxa"/>
            <w:gridSpan w:val="2"/>
            <w:tcBorders>
              <w:top w:val="nil"/>
              <w:left w:val="nil"/>
              <w:right w:val="nil"/>
            </w:tcBorders>
            <w:vAlign w:val="center"/>
          </w:tcPr>
          <w:p w14:paraId="2F277149"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7FC14AE4"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1731CAA0" w14:textId="7B0EBEF9" w:rsidR="009F1BB3" w:rsidRDefault="009F1BB3" w:rsidP="00AC4D57">
            <w:pPr>
              <w:spacing w:line="240" w:lineRule="auto"/>
              <w:rPr>
                <w:rFonts w:ascii="Calibri" w:eastAsia="Times New Roman" w:hAnsi="Calibri" w:cs="Calibri"/>
                <w:color w:val="000000"/>
              </w:rPr>
            </w:pPr>
          </w:p>
        </w:tc>
      </w:tr>
      <w:tr w:rsidR="009F1BB3" w:rsidRPr="00D05268" w14:paraId="0ACDB06B"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16D73EB3" w14:textId="77777777" w:rsidR="009F1BB3" w:rsidRDefault="009F1BB3" w:rsidP="00AC4D57">
            <w:pPr>
              <w:spacing w:line="240" w:lineRule="auto"/>
              <w:rPr>
                <w:rFonts w:ascii="Calibri" w:hAnsi="Calibri" w:cs="Calibri"/>
                <w:color w:val="000000"/>
              </w:rPr>
            </w:pPr>
            <w:r>
              <w:rPr>
                <w:rFonts w:ascii="Calibri" w:hAnsi="Calibri" w:cs="Calibri"/>
                <w:color w:val="000000"/>
              </w:rPr>
              <w:t>Oguntunde et al (2004)</w:t>
            </w:r>
          </w:p>
        </w:tc>
        <w:tc>
          <w:tcPr>
            <w:tcW w:w="703" w:type="dxa"/>
            <w:tcBorders>
              <w:top w:val="nil"/>
              <w:left w:val="nil"/>
              <w:right w:val="nil"/>
            </w:tcBorders>
            <w:vAlign w:val="center"/>
          </w:tcPr>
          <w:p w14:paraId="5A8D0E00"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5.8</w:t>
            </w:r>
          </w:p>
        </w:tc>
        <w:tc>
          <w:tcPr>
            <w:tcW w:w="742" w:type="dxa"/>
            <w:tcBorders>
              <w:top w:val="nil"/>
              <w:left w:val="nil"/>
              <w:right w:val="nil"/>
            </w:tcBorders>
            <w:shd w:val="clear" w:color="auto" w:fill="FFFFFF" w:themeFill="background1"/>
          </w:tcPr>
          <w:p w14:paraId="705EFFF2"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NA</w:t>
            </w:r>
          </w:p>
        </w:tc>
        <w:tc>
          <w:tcPr>
            <w:tcW w:w="1014" w:type="dxa"/>
            <w:gridSpan w:val="3"/>
            <w:tcBorders>
              <w:top w:val="nil"/>
              <w:left w:val="nil"/>
              <w:right w:val="nil"/>
            </w:tcBorders>
            <w:shd w:val="clear" w:color="auto" w:fill="000000" w:themeFill="text1"/>
            <w:vAlign w:val="center"/>
          </w:tcPr>
          <w:p w14:paraId="078DE0FA"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68FC863F" w14:textId="77777777" w:rsidR="009F1BB3" w:rsidRPr="007C4253" w:rsidRDefault="009F1BB3" w:rsidP="00AC4D57">
            <w:pPr>
              <w:spacing w:line="240" w:lineRule="auto"/>
              <w:jc w:val="right"/>
              <w:rPr>
                <w:rFonts w:ascii="Calibri" w:hAnsi="Calibri" w:cs="Calibri"/>
                <w:color w:val="000000" w:themeColor="text1"/>
              </w:rPr>
            </w:pPr>
            <w:r w:rsidRPr="007C4253">
              <w:rPr>
                <w:rFonts w:ascii="Calibri" w:hAnsi="Calibri" w:cs="Calibri"/>
                <w:color w:val="FFFFFF" w:themeColor="background1"/>
              </w:rPr>
              <w:t>1</w:t>
            </w:r>
          </w:p>
        </w:tc>
        <w:tc>
          <w:tcPr>
            <w:tcW w:w="705" w:type="dxa"/>
            <w:gridSpan w:val="2"/>
            <w:tcBorders>
              <w:top w:val="nil"/>
              <w:left w:val="nil"/>
              <w:right w:val="nil"/>
            </w:tcBorders>
            <w:shd w:val="clear" w:color="auto" w:fill="000000" w:themeFill="text1"/>
            <w:noWrap/>
            <w:vAlign w:val="center"/>
          </w:tcPr>
          <w:p w14:paraId="3AB71E44"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1E10E874"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96.7</w:t>
            </w:r>
          </w:p>
        </w:tc>
        <w:tc>
          <w:tcPr>
            <w:tcW w:w="568" w:type="dxa"/>
            <w:gridSpan w:val="2"/>
            <w:tcBorders>
              <w:top w:val="nil"/>
              <w:left w:val="nil"/>
              <w:right w:val="nil"/>
            </w:tcBorders>
            <w:vAlign w:val="center"/>
          </w:tcPr>
          <w:p w14:paraId="09B26424" w14:textId="77777777" w:rsidR="009F1BB3" w:rsidRDefault="009F1BB3" w:rsidP="00AC4D57">
            <w:pPr>
              <w:spacing w:line="240" w:lineRule="auto"/>
              <w:rPr>
                <w:rFonts w:ascii="Calibri" w:eastAsia="Times New Roman" w:hAnsi="Calibri" w:cs="Calibri"/>
                <w:color w:val="000000"/>
              </w:rPr>
            </w:pPr>
          </w:p>
        </w:tc>
        <w:tc>
          <w:tcPr>
            <w:tcW w:w="2564" w:type="dxa"/>
            <w:gridSpan w:val="3"/>
            <w:tcBorders>
              <w:top w:val="nil"/>
              <w:left w:val="nil"/>
              <w:right w:val="nil"/>
            </w:tcBorders>
          </w:tcPr>
          <w:p w14:paraId="358A2B8C"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1BB85CD2" w14:textId="35631785"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Burned soils</w:t>
            </w:r>
          </w:p>
        </w:tc>
      </w:tr>
      <w:tr w:rsidR="009F1BB3" w:rsidRPr="00D05268" w14:paraId="79AC4315"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0FF5C154"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Olmo et al (2014) </w:t>
            </w:r>
            <w:r w:rsidRPr="00B72BD4">
              <w:rPr>
                <w:rFonts w:ascii="Calibri" w:hAnsi="Calibri" w:cs="Calibri"/>
                <w:color w:val="000000"/>
                <w:vertAlign w:val="superscript"/>
              </w:rPr>
              <w:t>a</w:t>
            </w:r>
          </w:p>
        </w:tc>
        <w:tc>
          <w:tcPr>
            <w:tcW w:w="703" w:type="dxa"/>
            <w:tcBorders>
              <w:top w:val="nil"/>
              <w:left w:val="nil"/>
              <w:right w:val="nil"/>
            </w:tcBorders>
            <w:vAlign w:val="center"/>
          </w:tcPr>
          <w:p w14:paraId="62067FCA"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8.3</w:t>
            </w:r>
          </w:p>
        </w:tc>
        <w:tc>
          <w:tcPr>
            <w:tcW w:w="742" w:type="dxa"/>
            <w:tcBorders>
              <w:top w:val="nil"/>
              <w:left w:val="nil"/>
              <w:right w:val="nil"/>
            </w:tcBorders>
            <w:shd w:val="clear" w:color="auto" w:fill="FFFFFF" w:themeFill="background1"/>
          </w:tcPr>
          <w:p w14:paraId="2E616524"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40</w:t>
            </w:r>
          </w:p>
        </w:tc>
        <w:tc>
          <w:tcPr>
            <w:tcW w:w="1014" w:type="dxa"/>
            <w:gridSpan w:val="3"/>
            <w:tcBorders>
              <w:top w:val="nil"/>
              <w:left w:val="nil"/>
              <w:right w:val="nil"/>
            </w:tcBorders>
            <w:shd w:val="clear" w:color="auto" w:fill="000000" w:themeFill="text1"/>
            <w:vAlign w:val="center"/>
          </w:tcPr>
          <w:p w14:paraId="6971DA1C"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4FC961AD"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4</w:t>
            </w:r>
          </w:p>
        </w:tc>
        <w:tc>
          <w:tcPr>
            <w:tcW w:w="705" w:type="dxa"/>
            <w:gridSpan w:val="2"/>
            <w:tcBorders>
              <w:top w:val="nil"/>
              <w:left w:val="nil"/>
              <w:right w:val="nil"/>
            </w:tcBorders>
            <w:shd w:val="clear" w:color="auto" w:fill="000000" w:themeFill="text1"/>
            <w:noWrap/>
            <w:vAlign w:val="center"/>
          </w:tcPr>
          <w:p w14:paraId="7BB50D33"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6BC8582F"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26.9</w:t>
            </w:r>
          </w:p>
        </w:tc>
        <w:tc>
          <w:tcPr>
            <w:tcW w:w="568" w:type="dxa"/>
            <w:gridSpan w:val="2"/>
            <w:tcBorders>
              <w:top w:val="nil"/>
              <w:left w:val="nil"/>
              <w:right w:val="nil"/>
            </w:tcBorders>
            <w:vAlign w:val="center"/>
          </w:tcPr>
          <w:p w14:paraId="7FEBEA3F"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right w:val="nil"/>
            </w:tcBorders>
          </w:tcPr>
          <w:p w14:paraId="1CE50309"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188677BD" w14:textId="10B578B9" w:rsidR="009F1BB3" w:rsidRDefault="009F1BB3" w:rsidP="00AC4D57">
            <w:pPr>
              <w:spacing w:line="240" w:lineRule="auto"/>
              <w:rPr>
                <w:rFonts w:ascii="Calibri" w:eastAsia="Times New Roman" w:hAnsi="Calibri" w:cs="Calibri"/>
                <w:color w:val="000000"/>
              </w:rPr>
            </w:pPr>
          </w:p>
        </w:tc>
      </w:tr>
      <w:tr w:rsidR="009F1BB3" w:rsidRPr="00D05268" w14:paraId="42245FA1"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60966A06" w14:textId="77777777" w:rsidR="009F1BB3" w:rsidRDefault="009F1BB3" w:rsidP="00AC4D57">
            <w:pPr>
              <w:spacing w:line="240" w:lineRule="auto"/>
              <w:rPr>
                <w:rFonts w:ascii="Calibri" w:hAnsi="Calibri" w:cs="Calibri"/>
                <w:color w:val="000000"/>
              </w:rPr>
            </w:pPr>
            <w:r>
              <w:rPr>
                <w:rFonts w:ascii="Calibri" w:hAnsi="Calibri" w:cs="Calibri"/>
                <w:color w:val="000000"/>
              </w:rPr>
              <w:t>Park et al (2011)</w:t>
            </w:r>
            <w:r w:rsidRPr="001B7970">
              <w:rPr>
                <w:rFonts w:ascii="Calibri" w:hAnsi="Calibri" w:cs="Calibri"/>
                <w:color w:val="000000"/>
                <w:vertAlign w:val="superscript"/>
                <w:lang w:val="fr-FR"/>
              </w:rPr>
              <w:t xml:space="preserve"> p</w:t>
            </w:r>
          </w:p>
        </w:tc>
        <w:tc>
          <w:tcPr>
            <w:tcW w:w="703" w:type="dxa"/>
            <w:tcBorders>
              <w:top w:val="nil"/>
              <w:left w:val="nil"/>
              <w:right w:val="nil"/>
            </w:tcBorders>
            <w:vAlign w:val="center"/>
          </w:tcPr>
          <w:p w14:paraId="056E4984"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5.1</w:t>
            </w:r>
          </w:p>
        </w:tc>
        <w:tc>
          <w:tcPr>
            <w:tcW w:w="742" w:type="dxa"/>
            <w:tcBorders>
              <w:top w:val="nil"/>
              <w:left w:val="nil"/>
              <w:right w:val="nil"/>
            </w:tcBorders>
            <w:shd w:val="clear" w:color="auto" w:fill="FFFFFF" w:themeFill="background1"/>
          </w:tcPr>
          <w:p w14:paraId="7306FE8E"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50</w:t>
            </w:r>
          </w:p>
        </w:tc>
        <w:tc>
          <w:tcPr>
            <w:tcW w:w="1014" w:type="dxa"/>
            <w:gridSpan w:val="3"/>
            <w:tcBorders>
              <w:top w:val="nil"/>
              <w:left w:val="nil"/>
              <w:right w:val="nil"/>
            </w:tcBorders>
            <w:shd w:val="clear" w:color="auto" w:fill="000000" w:themeFill="text1"/>
            <w:vAlign w:val="center"/>
          </w:tcPr>
          <w:p w14:paraId="6E6070DD"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04D6C20E"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3DDF38A0"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378C2C0A"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296.0</w:t>
            </w:r>
          </w:p>
        </w:tc>
        <w:tc>
          <w:tcPr>
            <w:tcW w:w="568" w:type="dxa"/>
            <w:gridSpan w:val="2"/>
            <w:tcBorders>
              <w:top w:val="nil"/>
              <w:left w:val="nil"/>
              <w:right w:val="nil"/>
            </w:tcBorders>
          </w:tcPr>
          <w:p w14:paraId="17825447" w14:textId="77777777" w:rsidR="009F1BB3" w:rsidRDefault="009F1BB3" w:rsidP="00AC4D57">
            <w:pPr>
              <w:spacing w:line="240" w:lineRule="auto"/>
            </w:pPr>
            <w:r w:rsidRPr="004C648F">
              <w:rPr>
                <w:rFonts w:ascii="Calibri" w:eastAsia="Times New Roman" w:hAnsi="Calibri" w:cs="Calibri"/>
                <w:color w:val="000000"/>
              </w:rPr>
              <w:t>S</w:t>
            </w:r>
          </w:p>
        </w:tc>
        <w:tc>
          <w:tcPr>
            <w:tcW w:w="2564" w:type="dxa"/>
            <w:gridSpan w:val="3"/>
            <w:tcBorders>
              <w:top w:val="nil"/>
              <w:left w:val="nil"/>
              <w:right w:val="nil"/>
            </w:tcBorders>
          </w:tcPr>
          <w:p w14:paraId="099E53AF"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7DE7D6B2" w14:textId="18B24218"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Metal toxicity</w:t>
            </w:r>
          </w:p>
        </w:tc>
      </w:tr>
      <w:tr w:rsidR="009F1BB3" w:rsidRPr="00D05268" w14:paraId="586A095C"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08756BCC" w14:textId="77777777" w:rsidR="009F1BB3" w:rsidRDefault="009F1BB3" w:rsidP="00AC4D57">
            <w:pPr>
              <w:spacing w:line="240" w:lineRule="auto"/>
              <w:rPr>
                <w:rFonts w:ascii="Calibri" w:hAnsi="Calibri" w:cs="Calibri"/>
                <w:color w:val="000000"/>
              </w:rPr>
            </w:pPr>
            <w:r>
              <w:rPr>
                <w:rFonts w:ascii="Calibri" w:hAnsi="Calibri" w:cs="Calibri"/>
                <w:color w:val="000000"/>
              </w:rPr>
              <w:t>Peng et al (2011)</w:t>
            </w:r>
            <w:r w:rsidRPr="001B7970">
              <w:rPr>
                <w:rFonts w:ascii="Calibri" w:hAnsi="Calibri" w:cs="Calibri"/>
                <w:color w:val="000000"/>
                <w:vertAlign w:val="superscript"/>
                <w:lang w:val="fr-FR"/>
              </w:rPr>
              <w:t xml:space="preserve"> p</w:t>
            </w:r>
          </w:p>
        </w:tc>
        <w:tc>
          <w:tcPr>
            <w:tcW w:w="703" w:type="dxa"/>
            <w:tcBorders>
              <w:top w:val="nil"/>
              <w:left w:val="nil"/>
              <w:right w:val="nil"/>
            </w:tcBorders>
            <w:vAlign w:val="center"/>
          </w:tcPr>
          <w:p w14:paraId="1BB52F74"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4.1</w:t>
            </w:r>
          </w:p>
        </w:tc>
        <w:tc>
          <w:tcPr>
            <w:tcW w:w="742" w:type="dxa"/>
            <w:tcBorders>
              <w:top w:val="nil"/>
              <w:left w:val="nil"/>
              <w:right w:val="nil"/>
            </w:tcBorders>
            <w:shd w:val="clear" w:color="auto" w:fill="FFFFFF" w:themeFill="background1"/>
          </w:tcPr>
          <w:p w14:paraId="10EA2D6A"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2.4</w:t>
            </w:r>
          </w:p>
        </w:tc>
        <w:tc>
          <w:tcPr>
            <w:tcW w:w="1014" w:type="dxa"/>
            <w:gridSpan w:val="3"/>
            <w:tcBorders>
              <w:top w:val="nil"/>
              <w:left w:val="nil"/>
              <w:right w:val="nil"/>
            </w:tcBorders>
            <w:shd w:val="clear" w:color="auto" w:fill="000000" w:themeFill="text1"/>
            <w:vAlign w:val="center"/>
          </w:tcPr>
          <w:p w14:paraId="02DCFECC"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73278FEE"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4FC983AA"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00CCF863"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133.0</w:t>
            </w:r>
          </w:p>
        </w:tc>
        <w:tc>
          <w:tcPr>
            <w:tcW w:w="568" w:type="dxa"/>
            <w:gridSpan w:val="2"/>
            <w:tcBorders>
              <w:top w:val="nil"/>
              <w:left w:val="nil"/>
              <w:right w:val="nil"/>
            </w:tcBorders>
          </w:tcPr>
          <w:p w14:paraId="5261A975" w14:textId="77777777" w:rsidR="009F1BB3" w:rsidRDefault="009F1BB3" w:rsidP="00AC4D57">
            <w:pPr>
              <w:spacing w:line="240" w:lineRule="auto"/>
            </w:pPr>
            <w:r w:rsidRPr="004C648F">
              <w:rPr>
                <w:rFonts w:ascii="Calibri" w:eastAsia="Times New Roman" w:hAnsi="Calibri" w:cs="Calibri"/>
                <w:color w:val="000000"/>
              </w:rPr>
              <w:t>S</w:t>
            </w:r>
          </w:p>
        </w:tc>
        <w:tc>
          <w:tcPr>
            <w:tcW w:w="2564" w:type="dxa"/>
            <w:gridSpan w:val="3"/>
            <w:tcBorders>
              <w:top w:val="nil"/>
              <w:left w:val="nil"/>
              <w:right w:val="nil"/>
            </w:tcBorders>
          </w:tcPr>
          <w:p w14:paraId="1FBD0874"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07AECFE4" w14:textId="19FD268F"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Metal toxicity</w:t>
            </w:r>
          </w:p>
        </w:tc>
      </w:tr>
      <w:tr w:rsidR="009F1BB3" w:rsidRPr="00D05268" w14:paraId="777AC5E9"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76F5FCB7"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Quilliam et al (2012) </w:t>
            </w:r>
            <w:r w:rsidRPr="00B72BD4">
              <w:rPr>
                <w:rFonts w:ascii="Calibri" w:hAnsi="Calibri" w:cs="Calibri"/>
                <w:color w:val="000000"/>
                <w:vertAlign w:val="superscript"/>
              </w:rPr>
              <w:t>a</w:t>
            </w:r>
          </w:p>
        </w:tc>
        <w:tc>
          <w:tcPr>
            <w:tcW w:w="703" w:type="dxa"/>
            <w:tcBorders>
              <w:top w:val="nil"/>
              <w:left w:val="nil"/>
              <w:right w:val="nil"/>
            </w:tcBorders>
            <w:vAlign w:val="center"/>
          </w:tcPr>
          <w:p w14:paraId="55ECE0B4"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6.8</w:t>
            </w:r>
          </w:p>
        </w:tc>
        <w:tc>
          <w:tcPr>
            <w:tcW w:w="742" w:type="dxa"/>
            <w:tcBorders>
              <w:top w:val="nil"/>
              <w:left w:val="nil"/>
              <w:right w:val="nil"/>
            </w:tcBorders>
            <w:shd w:val="clear" w:color="auto" w:fill="FFFFFF" w:themeFill="background1"/>
          </w:tcPr>
          <w:p w14:paraId="7B754CB4"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50</w:t>
            </w:r>
          </w:p>
        </w:tc>
        <w:tc>
          <w:tcPr>
            <w:tcW w:w="1014" w:type="dxa"/>
            <w:gridSpan w:val="3"/>
            <w:tcBorders>
              <w:top w:val="nil"/>
              <w:left w:val="nil"/>
              <w:right w:val="nil"/>
            </w:tcBorders>
            <w:shd w:val="clear" w:color="auto" w:fill="000000" w:themeFill="text1"/>
            <w:vAlign w:val="center"/>
          </w:tcPr>
          <w:p w14:paraId="5E0C8422"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2135F82D"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4</w:t>
            </w:r>
          </w:p>
        </w:tc>
        <w:tc>
          <w:tcPr>
            <w:tcW w:w="705" w:type="dxa"/>
            <w:gridSpan w:val="2"/>
            <w:tcBorders>
              <w:top w:val="nil"/>
              <w:left w:val="nil"/>
              <w:right w:val="nil"/>
            </w:tcBorders>
            <w:shd w:val="clear" w:color="auto" w:fill="000000" w:themeFill="text1"/>
            <w:noWrap/>
            <w:vAlign w:val="center"/>
          </w:tcPr>
          <w:p w14:paraId="2E7E9870"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49AABC1B"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0.0</w:t>
            </w:r>
          </w:p>
        </w:tc>
        <w:tc>
          <w:tcPr>
            <w:tcW w:w="568" w:type="dxa"/>
            <w:gridSpan w:val="2"/>
            <w:tcBorders>
              <w:top w:val="nil"/>
              <w:left w:val="nil"/>
              <w:right w:val="nil"/>
            </w:tcBorders>
            <w:vAlign w:val="center"/>
          </w:tcPr>
          <w:p w14:paraId="35FF3339"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612129F0"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1A5CDC43" w14:textId="31FA0F13" w:rsidR="009F1BB3" w:rsidRDefault="009F1BB3" w:rsidP="00AC4D57">
            <w:pPr>
              <w:spacing w:line="240" w:lineRule="auto"/>
              <w:rPr>
                <w:rFonts w:ascii="Calibri" w:eastAsia="Times New Roman" w:hAnsi="Calibri" w:cs="Calibri"/>
                <w:color w:val="000000"/>
              </w:rPr>
            </w:pPr>
          </w:p>
        </w:tc>
      </w:tr>
      <w:tr w:rsidR="009F1BB3" w:rsidRPr="00D05268" w14:paraId="0CD09BAA"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3C07781A"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Rab et al (2016) </w:t>
            </w:r>
            <w:r w:rsidRPr="00B72BD4">
              <w:rPr>
                <w:rFonts w:ascii="Calibri" w:hAnsi="Calibri" w:cs="Calibri"/>
                <w:color w:val="000000"/>
                <w:vertAlign w:val="superscript"/>
              </w:rPr>
              <w:t>a</w:t>
            </w:r>
          </w:p>
        </w:tc>
        <w:tc>
          <w:tcPr>
            <w:tcW w:w="703" w:type="dxa"/>
            <w:tcBorders>
              <w:top w:val="nil"/>
              <w:left w:val="nil"/>
              <w:right w:val="nil"/>
            </w:tcBorders>
            <w:vAlign w:val="center"/>
          </w:tcPr>
          <w:p w14:paraId="05974C0D"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NA</w:t>
            </w:r>
          </w:p>
        </w:tc>
        <w:tc>
          <w:tcPr>
            <w:tcW w:w="742" w:type="dxa"/>
            <w:tcBorders>
              <w:top w:val="nil"/>
              <w:left w:val="nil"/>
              <w:right w:val="nil"/>
            </w:tcBorders>
            <w:shd w:val="clear" w:color="auto" w:fill="FFFFFF" w:themeFill="background1"/>
          </w:tcPr>
          <w:p w14:paraId="184D3098"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100</w:t>
            </w:r>
          </w:p>
        </w:tc>
        <w:tc>
          <w:tcPr>
            <w:tcW w:w="1014" w:type="dxa"/>
            <w:gridSpan w:val="3"/>
            <w:tcBorders>
              <w:top w:val="nil"/>
              <w:left w:val="nil"/>
              <w:right w:val="nil"/>
            </w:tcBorders>
            <w:shd w:val="clear" w:color="auto" w:fill="000000" w:themeFill="text1"/>
            <w:vAlign w:val="center"/>
          </w:tcPr>
          <w:p w14:paraId="644DEE97"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1CC6F99D"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1</w:t>
            </w:r>
          </w:p>
        </w:tc>
        <w:tc>
          <w:tcPr>
            <w:tcW w:w="705" w:type="dxa"/>
            <w:gridSpan w:val="2"/>
            <w:tcBorders>
              <w:top w:val="nil"/>
              <w:left w:val="nil"/>
              <w:right w:val="nil"/>
            </w:tcBorders>
            <w:shd w:val="clear" w:color="auto" w:fill="000000" w:themeFill="text1"/>
            <w:noWrap/>
            <w:vAlign w:val="center"/>
          </w:tcPr>
          <w:p w14:paraId="1862BEF3"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1F442B9F"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8.8</w:t>
            </w:r>
          </w:p>
        </w:tc>
        <w:tc>
          <w:tcPr>
            <w:tcW w:w="568" w:type="dxa"/>
            <w:gridSpan w:val="2"/>
            <w:tcBorders>
              <w:top w:val="nil"/>
              <w:left w:val="nil"/>
              <w:right w:val="nil"/>
            </w:tcBorders>
            <w:vAlign w:val="center"/>
          </w:tcPr>
          <w:p w14:paraId="154A4735"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0FE19EEF"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5D9A8AED" w14:textId="5052B474" w:rsidR="009F1BB3" w:rsidRDefault="009F1BB3" w:rsidP="00AC4D57">
            <w:pPr>
              <w:spacing w:line="240" w:lineRule="auto"/>
              <w:rPr>
                <w:rFonts w:ascii="Calibri" w:eastAsia="Times New Roman" w:hAnsi="Calibri" w:cs="Calibri"/>
                <w:color w:val="000000"/>
              </w:rPr>
            </w:pPr>
          </w:p>
        </w:tc>
      </w:tr>
      <w:tr w:rsidR="009F1BB3" w:rsidRPr="00D05268" w14:paraId="6CFBE557"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39F07C02" w14:textId="77777777" w:rsidR="009F1BB3" w:rsidRDefault="009F1BB3" w:rsidP="00AC4D57">
            <w:pPr>
              <w:spacing w:line="240" w:lineRule="auto"/>
              <w:rPr>
                <w:rFonts w:ascii="Calibri" w:hAnsi="Calibri" w:cs="Calibri"/>
                <w:color w:val="000000"/>
              </w:rPr>
            </w:pPr>
            <w:r>
              <w:rPr>
                <w:rFonts w:ascii="Calibri" w:hAnsi="Calibri" w:cs="Calibri"/>
                <w:color w:val="000000"/>
              </w:rPr>
              <w:t>Rajkovich et al (2012)</w:t>
            </w:r>
          </w:p>
        </w:tc>
        <w:tc>
          <w:tcPr>
            <w:tcW w:w="703" w:type="dxa"/>
            <w:tcBorders>
              <w:top w:val="nil"/>
              <w:left w:val="nil"/>
              <w:right w:val="nil"/>
            </w:tcBorders>
            <w:vAlign w:val="center"/>
          </w:tcPr>
          <w:p w14:paraId="59D23BDB"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NA</w:t>
            </w:r>
          </w:p>
        </w:tc>
        <w:tc>
          <w:tcPr>
            <w:tcW w:w="742" w:type="dxa"/>
            <w:tcBorders>
              <w:top w:val="nil"/>
              <w:left w:val="nil"/>
              <w:right w:val="nil"/>
            </w:tcBorders>
            <w:shd w:val="clear" w:color="auto" w:fill="FFFFFF" w:themeFill="background1"/>
          </w:tcPr>
          <w:p w14:paraId="714F264F"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1500</w:t>
            </w:r>
          </w:p>
        </w:tc>
        <w:tc>
          <w:tcPr>
            <w:tcW w:w="1014" w:type="dxa"/>
            <w:gridSpan w:val="3"/>
            <w:tcBorders>
              <w:top w:val="nil"/>
              <w:left w:val="nil"/>
              <w:right w:val="nil"/>
            </w:tcBorders>
            <w:shd w:val="clear" w:color="auto" w:fill="000000" w:themeFill="text1"/>
            <w:vAlign w:val="center"/>
          </w:tcPr>
          <w:p w14:paraId="047D982B"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FFFFFF" w:themeFill="background1"/>
            <w:vAlign w:val="center"/>
          </w:tcPr>
          <w:p w14:paraId="614359A6"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000000" w:themeColor="text1"/>
              </w:rPr>
              <w:t>6</w:t>
            </w:r>
          </w:p>
        </w:tc>
        <w:tc>
          <w:tcPr>
            <w:tcW w:w="705" w:type="dxa"/>
            <w:gridSpan w:val="2"/>
            <w:tcBorders>
              <w:top w:val="nil"/>
              <w:left w:val="nil"/>
              <w:right w:val="nil"/>
            </w:tcBorders>
            <w:shd w:val="clear" w:color="auto" w:fill="000000" w:themeFill="text1"/>
            <w:noWrap/>
            <w:vAlign w:val="center"/>
          </w:tcPr>
          <w:p w14:paraId="6FD31FB3"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11741389"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-20.0</w:t>
            </w:r>
          </w:p>
        </w:tc>
        <w:tc>
          <w:tcPr>
            <w:tcW w:w="568" w:type="dxa"/>
            <w:gridSpan w:val="2"/>
            <w:tcBorders>
              <w:top w:val="nil"/>
              <w:left w:val="nil"/>
              <w:right w:val="nil"/>
            </w:tcBorders>
            <w:vAlign w:val="center"/>
          </w:tcPr>
          <w:p w14:paraId="2D1E2BD6" w14:textId="77777777" w:rsidR="009F1BB3" w:rsidRDefault="009F1BB3" w:rsidP="00AC4D57">
            <w:pPr>
              <w:spacing w:line="240" w:lineRule="auto"/>
              <w:rPr>
                <w:rFonts w:ascii="Calibri" w:eastAsia="Times New Roman" w:hAnsi="Calibri" w:cs="Calibri"/>
                <w:color w:val="000000"/>
              </w:rPr>
            </w:pPr>
          </w:p>
        </w:tc>
        <w:tc>
          <w:tcPr>
            <w:tcW w:w="2564" w:type="dxa"/>
            <w:gridSpan w:val="3"/>
            <w:tcBorders>
              <w:top w:val="nil"/>
              <w:left w:val="nil"/>
              <w:right w:val="nil"/>
            </w:tcBorders>
          </w:tcPr>
          <w:p w14:paraId="1C82AD7B"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79848C00" w14:textId="5D9AF3AA"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No data on reference</w:t>
            </w:r>
          </w:p>
        </w:tc>
      </w:tr>
      <w:tr w:rsidR="009F1BB3" w:rsidRPr="00D05268" w14:paraId="7789F50E"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169A38DD"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Rillig et al (2010) </w:t>
            </w:r>
            <w:r w:rsidRPr="00115B1A">
              <w:rPr>
                <w:rFonts w:ascii="Calibri" w:hAnsi="Calibri" w:cs="Calibri"/>
                <w:color w:val="000000"/>
                <w:vertAlign w:val="superscript"/>
              </w:rPr>
              <w:t>a</w:t>
            </w:r>
          </w:p>
        </w:tc>
        <w:tc>
          <w:tcPr>
            <w:tcW w:w="703" w:type="dxa"/>
            <w:tcBorders>
              <w:top w:val="nil"/>
              <w:left w:val="nil"/>
              <w:right w:val="nil"/>
            </w:tcBorders>
            <w:vAlign w:val="center"/>
          </w:tcPr>
          <w:p w14:paraId="35842C4F"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7.2</w:t>
            </w:r>
          </w:p>
        </w:tc>
        <w:tc>
          <w:tcPr>
            <w:tcW w:w="742" w:type="dxa"/>
            <w:tcBorders>
              <w:top w:val="nil"/>
              <w:left w:val="nil"/>
              <w:right w:val="nil"/>
            </w:tcBorders>
            <w:shd w:val="clear" w:color="auto" w:fill="FFFFFF" w:themeFill="background1"/>
          </w:tcPr>
          <w:p w14:paraId="2AA4AB1E"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5</w:t>
            </w:r>
          </w:p>
        </w:tc>
        <w:tc>
          <w:tcPr>
            <w:tcW w:w="1014" w:type="dxa"/>
            <w:gridSpan w:val="3"/>
            <w:tcBorders>
              <w:top w:val="nil"/>
              <w:left w:val="nil"/>
              <w:right w:val="nil"/>
            </w:tcBorders>
            <w:shd w:val="clear" w:color="auto" w:fill="000000" w:themeFill="text1"/>
            <w:vAlign w:val="center"/>
          </w:tcPr>
          <w:p w14:paraId="0A455E44"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FFFFFF" w:themeFill="background1"/>
            <w:vAlign w:val="center"/>
          </w:tcPr>
          <w:p w14:paraId="223E0B4E" w14:textId="77777777" w:rsidR="009F1BB3" w:rsidRPr="007C4253" w:rsidRDefault="009F1BB3" w:rsidP="00AC4D57">
            <w:pPr>
              <w:spacing w:line="240" w:lineRule="auto"/>
              <w:jc w:val="right"/>
              <w:rPr>
                <w:rFonts w:ascii="Calibri" w:hAnsi="Calibri" w:cs="Calibri"/>
                <w:color w:val="000000" w:themeColor="text1"/>
              </w:rPr>
            </w:pPr>
            <w:r w:rsidRPr="007C4253">
              <w:rPr>
                <w:rFonts w:ascii="Calibri" w:hAnsi="Calibri" w:cs="Calibri"/>
                <w:color w:val="000000" w:themeColor="text1"/>
              </w:rPr>
              <w:t>11</w:t>
            </w:r>
          </w:p>
        </w:tc>
        <w:tc>
          <w:tcPr>
            <w:tcW w:w="705" w:type="dxa"/>
            <w:gridSpan w:val="2"/>
            <w:tcBorders>
              <w:top w:val="nil"/>
              <w:left w:val="nil"/>
              <w:right w:val="nil"/>
            </w:tcBorders>
            <w:shd w:val="clear" w:color="auto" w:fill="000000" w:themeFill="text1"/>
            <w:noWrap/>
            <w:vAlign w:val="center"/>
          </w:tcPr>
          <w:p w14:paraId="41447671"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7A80B559"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-34.1</w:t>
            </w:r>
          </w:p>
        </w:tc>
        <w:tc>
          <w:tcPr>
            <w:tcW w:w="568" w:type="dxa"/>
            <w:gridSpan w:val="2"/>
            <w:tcBorders>
              <w:top w:val="nil"/>
              <w:left w:val="nil"/>
              <w:right w:val="nil"/>
            </w:tcBorders>
            <w:vAlign w:val="center"/>
          </w:tcPr>
          <w:p w14:paraId="36BA118A"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right w:val="nil"/>
            </w:tcBorders>
          </w:tcPr>
          <w:p w14:paraId="06FA2074"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1B3FBEDD" w14:textId="5C4610AA" w:rsidR="009F1BB3" w:rsidRDefault="009F1BB3" w:rsidP="00AC4D57">
            <w:pPr>
              <w:spacing w:line="240" w:lineRule="auto"/>
              <w:rPr>
                <w:rFonts w:ascii="Calibri" w:eastAsia="Times New Roman" w:hAnsi="Calibri" w:cs="Calibri"/>
                <w:color w:val="000000"/>
              </w:rPr>
            </w:pPr>
          </w:p>
        </w:tc>
      </w:tr>
      <w:tr w:rsidR="009F1BB3" w:rsidRPr="00D05268" w14:paraId="4E6F296F"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028B12F3"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Rondon et al (2007) </w:t>
            </w:r>
            <w:r w:rsidRPr="00115B1A">
              <w:rPr>
                <w:rFonts w:ascii="Calibri" w:hAnsi="Calibri" w:cs="Calibri"/>
                <w:color w:val="000000"/>
                <w:vertAlign w:val="superscript"/>
              </w:rPr>
              <w:t>a</w:t>
            </w:r>
          </w:p>
        </w:tc>
        <w:tc>
          <w:tcPr>
            <w:tcW w:w="703" w:type="dxa"/>
            <w:tcBorders>
              <w:top w:val="nil"/>
              <w:left w:val="nil"/>
              <w:right w:val="nil"/>
            </w:tcBorders>
            <w:vAlign w:val="center"/>
          </w:tcPr>
          <w:p w14:paraId="2C62A74E"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7.0</w:t>
            </w:r>
          </w:p>
        </w:tc>
        <w:tc>
          <w:tcPr>
            <w:tcW w:w="742" w:type="dxa"/>
            <w:tcBorders>
              <w:top w:val="nil"/>
              <w:left w:val="nil"/>
              <w:right w:val="nil"/>
            </w:tcBorders>
            <w:shd w:val="clear" w:color="auto" w:fill="FFFFFF" w:themeFill="background1"/>
          </w:tcPr>
          <w:p w14:paraId="5FB92990"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1800</w:t>
            </w:r>
          </w:p>
        </w:tc>
        <w:tc>
          <w:tcPr>
            <w:tcW w:w="1014" w:type="dxa"/>
            <w:gridSpan w:val="3"/>
            <w:tcBorders>
              <w:top w:val="nil"/>
              <w:left w:val="nil"/>
              <w:right w:val="nil"/>
            </w:tcBorders>
            <w:shd w:val="clear" w:color="auto" w:fill="000000" w:themeFill="text1"/>
            <w:vAlign w:val="center"/>
          </w:tcPr>
          <w:p w14:paraId="5D7C5C11"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06E4E174" w14:textId="77777777" w:rsidR="009F1BB3" w:rsidRPr="007C4253" w:rsidRDefault="009F1BB3" w:rsidP="00AC4D57">
            <w:pPr>
              <w:spacing w:line="240" w:lineRule="auto"/>
              <w:jc w:val="right"/>
              <w:rPr>
                <w:rFonts w:ascii="Calibri" w:hAnsi="Calibri" w:cs="Calibri"/>
                <w:color w:val="000000" w:themeColor="text1"/>
              </w:rPr>
            </w:pPr>
            <w:r w:rsidRPr="007C4253">
              <w:rPr>
                <w:rFonts w:ascii="Calibri" w:hAnsi="Calibri" w:cs="Calibri"/>
                <w:color w:val="FFFFFF" w:themeColor="background1"/>
              </w:rPr>
              <w:t>4</w:t>
            </w:r>
          </w:p>
        </w:tc>
        <w:tc>
          <w:tcPr>
            <w:tcW w:w="705" w:type="dxa"/>
            <w:gridSpan w:val="2"/>
            <w:tcBorders>
              <w:top w:val="nil"/>
              <w:left w:val="nil"/>
              <w:right w:val="nil"/>
            </w:tcBorders>
            <w:shd w:val="clear" w:color="auto" w:fill="000000" w:themeFill="text1"/>
            <w:noWrap/>
            <w:vAlign w:val="center"/>
          </w:tcPr>
          <w:p w14:paraId="15A9DA7D"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302F9B7E"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-17.8</w:t>
            </w:r>
          </w:p>
        </w:tc>
        <w:tc>
          <w:tcPr>
            <w:tcW w:w="568" w:type="dxa"/>
            <w:gridSpan w:val="2"/>
            <w:tcBorders>
              <w:top w:val="nil"/>
              <w:left w:val="nil"/>
              <w:right w:val="nil"/>
            </w:tcBorders>
            <w:vAlign w:val="center"/>
          </w:tcPr>
          <w:p w14:paraId="2D6CFF73"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711C1598"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4990ADFA" w14:textId="44BBBBB0"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Significant at low fert.</w:t>
            </w:r>
          </w:p>
        </w:tc>
      </w:tr>
      <w:tr w:rsidR="009F1BB3" w:rsidRPr="00D05268" w14:paraId="291D618B"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19956A75"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Rogovska et al (2014) </w:t>
            </w:r>
            <w:r w:rsidRPr="00115B1A">
              <w:rPr>
                <w:rFonts w:ascii="Calibri" w:hAnsi="Calibri" w:cs="Calibri"/>
                <w:color w:val="000000"/>
                <w:vertAlign w:val="superscript"/>
              </w:rPr>
              <w:t>a</w:t>
            </w:r>
          </w:p>
        </w:tc>
        <w:tc>
          <w:tcPr>
            <w:tcW w:w="703" w:type="dxa"/>
            <w:tcBorders>
              <w:top w:val="nil"/>
              <w:left w:val="nil"/>
              <w:right w:val="nil"/>
            </w:tcBorders>
            <w:vAlign w:val="center"/>
          </w:tcPr>
          <w:p w14:paraId="1421C9E5"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5.4</w:t>
            </w:r>
          </w:p>
        </w:tc>
        <w:tc>
          <w:tcPr>
            <w:tcW w:w="742" w:type="dxa"/>
            <w:tcBorders>
              <w:top w:val="nil"/>
              <w:left w:val="nil"/>
              <w:right w:val="nil"/>
            </w:tcBorders>
            <w:shd w:val="clear" w:color="auto" w:fill="FFFFFF" w:themeFill="background1"/>
          </w:tcPr>
          <w:p w14:paraId="6F4B234A"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95</w:t>
            </w:r>
          </w:p>
        </w:tc>
        <w:tc>
          <w:tcPr>
            <w:tcW w:w="1014" w:type="dxa"/>
            <w:gridSpan w:val="3"/>
            <w:tcBorders>
              <w:top w:val="nil"/>
              <w:left w:val="nil"/>
              <w:right w:val="nil"/>
            </w:tcBorders>
            <w:shd w:val="clear" w:color="auto" w:fill="000000" w:themeFill="text1"/>
            <w:vAlign w:val="center"/>
          </w:tcPr>
          <w:p w14:paraId="3095CA91"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right w:val="nil"/>
            </w:tcBorders>
            <w:shd w:val="clear" w:color="auto" w:fill="000000" w:themeFill="text1"/>
            <w:vAlign w:val="center"/>
          </w:tcPr>
          <w:p w14:paraId="7D88D9BD"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0616294A" w14:textId="77777777" w:rsidR="009F1BB3" w:rsidRPr="00D05268" w:rsidRDefault="009F1BB3" w:rsidP="00AC4D57">
            <w:pPr>
              <w:spacing w:line="240" w:lineRule="auto"/>
              <w:jc w:val="right"/>
              <w:rPr>
                <w:rFonts w:ascii="Calibri" w:eastAsia="Times New Roman" w:hAnsi="Calibri" w:cs="Calibri"/>
                <w:color w:val="000000"/>
              </w:rPr>
            </w:pPr>
            <w:r>
              <w:rPr>
                <w:rFonts w:ascii="Calibri" w:eastAsia="Times New Roman" w:hAnsi="Calibri" w:cs="Calibri"/>
                <w:color w:val="FFFFFF" w:themeColor="background1"/>
              </w:rPr>
              <w:t>L</w:t>
            </w:r>
          </w:p>
        </w:tc>
        <w:tc>
          <w:tcPr>
            <w:tcW w:w="910" w:type="dxa"/>
            <w:gridSpan w:val="3"/>
            <w:tcBorders>
              <w:top w:val="nil"/>
              <w:left w:val="nil"/>
              <w:right w:val="nil"/>
            </w:tcBorders>
            <w:vAlign w:val="center"/>
          </w:tcPr>
          <w:p w14:paraId="1B3AB8A7"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15.3</w:t>
            </w:r>
          </w:p>
        </w:tc>
        <w:tc>
          <w:tcPr>
            <w:tcW w:w="568" w:type="dxa"/>
            <w:gridSpan w:val="2"/>
            <w:tcBorders>
              <w:top w:val="nil"/>
              <w:left w:val="nil"/>
              <w:right w:val="nil"/>
            </w:tcBorders>
            <w:vAlign w:val="center"/>
          </w:tcPr>
          <w:p w14:paraId="36CA9E0F"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781A9842"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161E728E" w14:textId="5D754D12"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Significant at first harvest</w:t>
            </w:r>
          </w:p>
        </w:tc>
      </w:tr>
      <w:tr w:rsidR="009F1BB3" w:rsidRPr="00D05268" w14:paraId="699FBEAE"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6733CE90"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Salama et al (2021) </w:t>
            </w:r>
            <w:r w:rsidRPr="00115B1A">
              <w:rPr>
                <w:rFonts w:ascii="Calibri" w:hAnsi="Calibri" w:cs="Calibri"/>
                <w:color w:val="000000"/>
                <w:vertAlign w:val="superscript"/>
              </w:rPr>
              <w:t>a</w:t>
            </w:r>
          </w:p>
        </w:tc>
        <w:tc>
          <w:tcPr>
            <w:tcW w:w="703" w:type="dxa"/>
            <w:tcBorders>
              <w:top w:val="nil"/>
              <w:left w:val="nil"/>
              <w:right w:val="nil"/>
            </w:tcBorders>
            <w:vAlign w:val="center"/>
          </w:tcPr>
          <w:p w14:paraId="49884593"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7.5</w:t>
            </w:r>
          </w:p>
        </w:tc>
        <w:tc>
          <w:tcPr>
            <w:tcW w:w="742" w:type="dxa"/>
            <w:tcBorders>
              <w:top w:val="nil"/>
              <w:left w:val="nil"/>
              <w:right w:val="nil"/>
            </w:tcBorders>
            <w:shd w:val="clear" w:color="auto" w:fill="FFFFFF" w:themeFill="background1"/>
          </w:tcPr>
          <w:p w14:paraId="0BE1FB63"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NA</w:t>
            </w:r>
          </w:p>
        </w:tc>
        <w:tc>
          <w:tcPr>
            <w:tcW w:w="1014" w:type="dxa"/>
            <w:gridSpan w:val="3"/>
            <w:tcBorders>
              <w:top w:val="nil"/>
              <w:left w:val="nil"/>
              <w:right w:val="nil"/>
            </w:tcBorders>
            <w:shd w:val="clear" w:color="auto" w:fill="000000" w:themeFill="text1"/>
            <w:vAlign w:val="center"/>
          </w:tcPr>
          <w:p w14:paraId="7775B66A"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right w:val="nil"/>
            </w:tcBorders>
            <w:shd w:val="clear" w:color="auto" w:fill="000000" w:themeFill="text1"/>
            <w:vAlign w:val="center"/>
          </w:tcPr>
          <w:p w14:paraId="79E3FC36" w14:textId="77777777" w:rsidR="009F1BB3" w:rsidRPr="002B5AD9" w:rsidRDefault="009F1BB3" w:rsidP="00AC4D57">
            <w:pPr>
              <w:spacing w:line="240" w:lineRule="auto"/>
              <w:jc w:val="right"/>
              <w:rPr>
                <w:rFonts w:ascii="Calibri" w:hAnsi="Calibri" w:cs="Calibri"/>
                <w:color w:val="FFFFFF" w:themeColor="background1"/>
              </w:rPr>
            </w:pPr>
            <w:r w:rsidRPr="002B5AD9">
              <w:rPr>
                <w:rFonts w:ascii="Calibri" w:hAnsi="Calibri" w:cs="Calibri"/>
                <w:color w:val="FFFFFF" w:themeColor="background1"/>
              </w:rPr>
              <w:t>5</w:t>
            </w:r>
          </w:p>
        </w:tc>
        <w:tc>
          <w:tcPr>
            <w:tcW w:w="705" w:type="dxa"/>
            <w:gridSpan w:val="2"/>
            <w:tcBorders>
              <w:top w:val="nil"/>
              <w:left w:val="nil"/>
              <w:right w:val="nil"/>
            </w:tcBorders>
            <w:shd w:val="clear" w:color="auto" w:fill="000000" w:themeFill="text1"/>
            <w:noWrap/>
            <w:vAlign w:val="center"/>
          </w:tcPr>
          <w:p w14:paraId="3A4F9FA0"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1BAB8848"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15.5</w:t>
            </w:r>
          </w:p>
        </w:tc>
        <w:tc>
          <w:tcPr>
            <w:tcW w:w="568" w:type="dxa"/>
            <w:gridSpan w:val="2"/>
            <w:tcBorders>
              <w:top w:val="nil"/>
              <w:left w:val="nil"/>
              <w:right w:val="nil"/>
            </w:tcBorders>
            <w:vAlign w:val="center"/>
          </w:tcPr>
          <w:p w14:paraId="1E97ECC1"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right w:val="nil"/>
            </w:tcBorders>
          </w:tcPr>
          <w:p w14:paraId="2CCF1FA2"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45625D3D" w14:textId="2F500B52"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Use of nano-biochar</w:t>
            </w:r>
          </w:p>
        </w:tc>
      </w:tr>
      <w:tr w:rsidR="009F1BB3" w:rsidRPr="00D05268" w14:paraId="01CD5229"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30630B07"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Schnell et al (2012) </w:t>
            </w:r>
            <w:r w:rsidRPr="00115B1A">
              <w:rPr>
                <w:rFonts w:ascii="Calibri" w:hAnsi="Calibri" w:cs="Calibri"/>
                <w:color w:val="000000"/>
                <w:vertAlign w:val="superscript"/>
              </w:rPr>
              <w:t>a</w:t>
            </w:r>
          </w:p>
        </w:tc>
        <w:tc>
          <w:tcPr>
            <w:tcW w:w="703" w:type="dxa"/>
            <w:tcBorders>
              <w:top w:val="nil"/>
              <w:left w:val="nil"/>
              <w:right w:val="nil"/>
            </w:tcBorders>
            <w:vAlign w:val="center"/>
          </w:tcPr>
          <w:p w14:paraId="62AAE202"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6.4</w:t>
            </w:r>
          </w:p>
        </w:tc>
        <w:tc>
          <w:tcPr>
            <w:tcW w:w="742" w:type="dxa"/>
            <w:tcBorders>
              <w:top w:val="nil"/>
              <w:left w:val="nil"/>
              <w:right w:val="nil"/>
            </w:tcBorders>
            <w:shd w:val="clear" w:color="auto" w:fill="FFFFFF" w:themeFill="background1"/>
          </w:tcPr>
          <w:p w14:paraId="50AD5818"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3</w:t>
            </w:r>
          </w:p>
        </w:tc>
        <w:tc>
          <w:tcPr>
            <w:tcW w:w="1014" w:type="dxa"/>
            <w:gridSpan w:val="3"/>
            <w:tcBorders>
              <w:top w:val="nil"/>
              <w:left w:val="nil"/>
              <w:right w:val="nil"/>
            </w:tcBorders>
            <w:shd w:val="clear" w:color="auto" w:fill="000000" w:themeFill="text1"/>
            <w:vAlign w:val="center"/>
          </w:tcPr>
          <w:p w14:paraId="251963BE"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5A142D63" w14:textId="77777777" w:rsidR="009F1BB3" w:rsidRPr="002B5AD9" w:rsidRDefault="009F1BB3" w:rsidP="00AC4D57">
            <w:pPr>
              <w:spacing w:line="240" w:lineRule="auto"/>
              <w:jc w:val="right"/>
              <w:rPr>
                <w:rFonts w:ascii="Calibri" w:hAnsi="Calibri" w:cs="Calibri"/>
                <w:color w:val="FFFFFF" w:themeColor="background1"/>
              </w:rPr>
            </w:pPr>
            <w:r w:rsidRPr="002B5AD9">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531E261A"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46A885F1"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-10.0</w:t>
            </w:r>
          </w:p>
        </w:tc>
        <w:tc>
          <w:tcPr>
            <w:tcW w:w="568" w:type="dxa"/>
            <w:gridSpan w:val="2"/>
            <w:tcBorders>
              <w:top w:val="nil"/>
              <w:left w:val="nil"/>
              <w:right w:val="nil"/>
            </w:tcBorders>
            <w:vAlign w:val="center"/>
          </w:tcPr>
          <w:p w14:paraId="4A2747DD"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31260EA9"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5FFCD6E7" w14:textId="20FD5156" w:rsidR="009F1BB3" w:rsidRDefault="009F1BB3" w:rsidP="00AC4D57">
            <w:pPr>
              <w:spacing w:line="240" w:lineRule="auto"/>
              <w:rPr>
                <w:rFonts w:ascii="Calibri" w:eastAsia="Times New Roman" w:hAnsi="Calibri" w:cs="Calibri"/>
                <w:color w:val="000000"/>
              </w:rPr>
            </w:pPr>
          </w:p>
        </w:tc>
      </w:tr>
      <w:tr w:rsidR="009F1BB3" w:rsidRPr="00D05268" w14:paraId="523CE508"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3CD59422" w14:textId="77777777" w:rsidR="009F1BB3" w:rsidRDefault="009F1BB3" w:rsidP="00AC4D57">
            <w:pPr>
              <w:spacing w:line="240" w:lineRule="auto"/>
              <w:rPr>
                <w:rFonts w:ascii="Calibri" w:hAnsi="Calibri" w:cs="Calibri"/>
                <w:color w:val="000000"/>
              </w:rPr>
            </w:pPr>
            <w:r w:rsidRPr="00A2071D">
              <w:rPr>
                <w:rFonts w:ascii="Calibri" w:hAnsi="Calibri" w:cs="Calibri"/>
                <w:color w:val="000000" w:themeColor="text1"/>
              </w:rPr>
              <w:t>Schulz and Glase (</w:t>
            </w:r>
            <w:r>
              <w:rPr>
                <w:rFonts w:ascii="Calibri" w:hAnsi="Calibri" w:cs="Calibri"/>
                <w:color w:val="000000"/>
              </w:rPr>
              <w:t>2012)</w:t>
            </w:r>
          </w:p>
        </w:tc>
        <w:tc>
          <w:tcPr>
            <w:tcW w:w="703" w:type="dxa"/>
            <w:tcBorders>
              <w:top w:val="nil"/>
              <w:left w:val="nil"/>
              <w:right w:val="nil"/>
            </w:tcBorders>
            <w:vAlign w:val="center"/>
          </w:tcPr>
          <w:p w14:paraId="68A0C0C1"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NA</w:t>
            </w:r>
          </w:p>
        </w:tc>
        <w:tc>
          <w:tcPr>
            <w:tcW w:w="742" w:type="dxa"/>
            <w:tcBorders>
              <w:top w:val="nil"/>
              <w:left w:val="nil"/>
              <w:right w:val="nil"/>
            </w:tcBorders>
            <w:shd w:val="clear" w:color="auto" w:fill="FFFFFF" w:themeFill="background1"/>
          </w:tcPr>
          <w:p w14:paraId="7A0FAC3D"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1000</w:t>
            </w:r>
          </w:p>
        </w:tc>
        <w:tc>
          <w:tcPr>
            <w:tcW w:w="1014" w:type="dxa"/>
            <w:gridSpan w:val="3"/>
            <w:tcBorders>
              <w:top w:val="nil"/>
              <w:left w:val="nil"/>
              <w:right w:val="nil"/>
            </w:tcBorders>
            <w:shd w:val="clear" w:color="auto" w:fill="000000" w:themeFill="text1"/>
            <w:vAlign w:val="center"/>
          </w:tcPr>
          <w:p w14:paraId="464F913A"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right w:val="nil"/>
            </w:tcBorders>
            <w:shd w:val="clear" w:color="auto" w:fill="000000" w:themeFill="text1"/>
            <w:vAlign w:val="center"/>
          </w:tcPr>
          <w:p w14:paraId="75833BA7" w14:textId="77777777" w:rsidR="009F1BB3" w:rsidRPr="002B5AD9" w:rsidRDefault="009F1BB3" w:rsidP="00AC4D57">
            <w:pPr>
              <w:spacing w:line="240" w:lineRule="auto"/>
              <w:jc w:val="right"/>
              <w:rPr>
                <w:rFonts w:ascii="Calibri" w:hAnsi="Calibri" w:cs="Calibri"/>
                <w:color w:val="FFFFFF" w:themeColor="background1"/>
              </w:rPr>
            </w:pPr>
            <w:r w:rsidRPr="002B5AD9">
              <w:rPr>
                <w:rFonts w:ascii="Calibri" w:hAnsi="Calibri" w:cs="Calibri"/>
                <w:color w:val="FFFFFF" w:themeColor="background1"/>
              </w:rPr>
              <w:t>5</w:t>
            </w:r>
          </w:p>
        </w:tc>
        <w:tc>
          <w:tcPr>
            <w:tcW w:w="705" w:type="dxa"/>
            <w:gridSpan w:val="2"/>
            <w:tcBorders>
              <w:top w:val="nil"/>
              <w:left w:val="nil"/>
              <w:right w:val="nil"/>
            </w:tcBorders>
            <w:shd w:val="clear" w:color="auto" w:fill="000000" w:themeFill="text1"/>
            <w:noWrap/>
            <w:vAlign w:val="center"/>
          </w:tcPr>
          <w:p w14:paraId="469470DA"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47BA2659"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18.0</w:t>
            </w:r>
          </w:p>
        </w:tc>
        <w:tc>
          <w:tcPr>
            <w:tcW w:w="568" w:type="dxa"/>
            <w:gridSpan w:val="2"/>
            <w:tcBorders>
              <w:top w:val="nil"/>
              <w:left w:val="nil"/>
              <w:right w:val="nil"/>
            </w:tcBorders>
            <w:vAlign w:val="center"/>
          </w:tcPr>
          <w:p w14:paraId="4B5E054A"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3FDCB461"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70FDC35E" w14:textId="1C0D28A3" w:rsidR="009F1BB3" w:rsidRDefault="009F1BB3" w:rsidP="00AC4D57">
            <w:pPr>
              <w:spacing w:line="240" w:lineRule="auto"/>
              <w:rPr>
                <w:rFonts w:ascii="Calibri" w:eastAsia="Times New Roman" w:hAnsi="Calibri" w:cs="Calibri"/>
                <w:color w:val="000000"/>
              </w:rPr>
            </w:pPr>
          </w:p>
        </w:tc>
      </w:tr>
      <w:tr w:rsidR="009F1BB3" w:rsidRPr="00D05268" w14:paraId="31197B12"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052B55BA" w14:textId="77777777" w:rsidR="009F1BB3" w:rsidRDefault="009F1BB3" w:rsidP="00AC4D57">
            <w:pPr>
              <w:spacing w:line="240" w:lineRule="auto"/>
              <w:rPr>
                <w:rFonts w:ascii="Calibri" w:hAnsi="Calibri" w:cs="Calibri"/>
                <w:color w:val="000000"/>
              </w:rPr>
            </w:pPr>
            <w:r>
              <w:rPr>
                <w:rFonts w:ascii="Calibri" w:hAnsi="Calibri" w:cs="Calibri"/>
                <w:color w:val="000000"/>
              </w:rPr>
              <w:t>Shackley et al (2011)</w:t>
            </w:r>
          </w:p>
        </w:tc>
        <w:tc>
          <w:tcPr>
            <w:tcW w:w="703" w:type="dxa"/>
            <w:tcBorders>
              <w:top w:val="nil"/>
              <w:left w:val="nil"/>
              <w:right w:val="nil"/>
            </w:tcBorders>
            <w:vAlign w:val="center"/>
          </w:tcPr>
          <w:p w14:paraId="6A8470AC"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5.5</w:t>
            </w:r>
          </w:p>
        </w:tc>
        <w:tc>
          <w:tcPr>
            <w:tcW w:w="742" w:type="dxa"/>
            <w:tcBorders>
              <w:top w:val="nil"/>
              <w:left w:val="nil"/>
              <w:right w:val="nil"/>
            </w:tcBorders>
            <w:shd w:val="clear" w:color="auto" w:fill="FFFFFF" w:themeFill="background1"/>
          </w:tcPr>
          <w:p w14:paraId="75E367D9"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60</w:t>
            </w:r>
          </w:p>
        </w:tc>
        <w:tc>
          <w:tcPr>
            <w:tcW w:w="1014" w:type="dxa"/>
            <w:gridSpan w:val="3"/>
            <w:tcBorders>
              <w:top w:val="nil"/>
              <w:left w:val="nil"/>
              <w:right w:val="nil"/>
            </w:tcBorders>
            <w:shd w:val="clear" w:color="auto" w:fill="000000" w:themeFill="text1"/>
            <w:vAlign w:val="center"/>
          </w:tcPr>
          <w:p w14:paraId="3013E938"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06E6C6B7"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1</w:t>
            </w:r>
          </w:p>
        </w:tc>
        <w:tc>
          <w:tcPr>
            <w:tcW w:w="705" w:type="dxa"/>
            <w:gridSpan w:val="2"/>
            <w:tcBorders>
              <w:top w:val="nil"/>
              <w:left w:val="nil"/>
              <w:right w:val="nil"/>
            </w:tcBorders>
            <w:shd w:val="clear" w:color="auto" w:fill="000000" w:themeFill="text1"/>
            <w:noWrap/>
            <w:vAlign w:val="center"/>
          </w:tcPr>
          <w:p w14:paraId="5E6204E3"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71627152"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22.0</w:t>
            </w:r>
          </w:p>
        </w:tc>
        <w:tc>
          <w:tcPr>
            <w:tcW w:w="568" w:type="dxa"/>
            <w:gridSpan w:val="2"/>
            <w:tcBorders>
              <w:top w:val="nil"/>
              <w:left w:val="nil"/>
              <w:right w:val="nil"/>
            </w:tcBorders>
            <w:vAlign w:val="center"/>
          </w:tcPr>
          <w:p w14:paraId="68A25677"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669733CA"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36DC00DA" w14:textId="1100CBCD" w:rsidR="009F1BB3" w:rsidRDefault="009F1BB3" w:rsidP="00AC4D57">
            <w:pPr>
              <w:spacing w:line="240" w:lineRule="auto"/>
              <w:rPr>
                <w:rFonts w:ascii="Calibri" w:eastAsia="Times New Roman" w:hAnsi="Calibri" w:cs="Calibri"/>
                <w:color w:val="000000"/>
              </w:rPr>
            </w:pPr>
          </w:p>
        </w:tc>
      </w:tr>
      <w:tr w:rsidR="009F1BB3" w:rsidRPr="00D05268" w14:paraId="480D28B6"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39932D24" w14:textId="77777777" w:rsidR="009F1BB3" w:rsidRDefault="009F1BB3" w:rsidP="00AC4D57">
            <w:pPr>
              <w:spacing w:line="240" w:lineRule="auto"/>
              <w:rPr>
                <w:rFonts w:ascii="Calibri" w:hAnsi="Calibri" w:cs="Calibri"/>
                <w:color w:val="000000"/>
              </w:rPr>
            </w:pPr>
            <w:r>
              <w:rPr>
                <w:rFonts w:ascii="Calibri" w:hAnsi="Calibri" w:cs="Calibri"/>
                <w:color w:val="000000"/>
              </w:rPr>
              <w:t>Shen et al (2014)</w:t>
            </w:r>
            <w:r w:rsidRPr="00115B1A">
              <w:rPr>
                <w:rFonts w:ascii="Calibri" w:hAnsi="Calibri" w:cs="Calibri"/>
                <w:color w:val="000000"/>
                <w:vertAlign w:val="superscript"/>
              </w:rPr>
              <w:t xml:space="preserve"> a</w:t>
            </w:r>
          </w:p>
        </w:tc>
        <w:tc>
          <w:tcPr>
            <w:tcW w:w="703" w:type="dxa"/>
            <w:tcBorders>
              <w:top w:val="nil"/>
              <w:left w:val="nil"/>
              <w:right w:val="nil"/>
            </w:tcBorders>
            <w:vAlign w:val="center"/>
          </w:tcPr>
          <w:p w14:paraId="5E37A27B"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5.1</w:t>
            </w:r>
          </w:p>
        </w:tc>
        <w:tc>
          <w:tcPr>
            <w:tcW w:w="742" w:type="dxa"/>
            <w:tcBorders>
              <w:top w:val="nil"/>
              <w:left w:val="nil"/>
              <w:right w:val="nil"/>
            </w:tcBorders>
            <w:shd w:val="clear" w:color="auto" w:fill="FFFFFF" w:themeFill="background1"/>
          </w:tcPr>
          <w:p w14:paraId="176131D0"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22</w:t>
            </w:r>
          </w:p>
        </w:tc>
        <w:tc>
          <w:tcPr>
            <w:tcW w:w="1014" w:type="dxa"/>
            <w:gridSpan w:val="3"/>
            <w:tcBorders>
              <w:top w:val="nil"/>
              <w:left w:val="nil"/>
              <w:right w:val="nil"/>
            </w:tcBorders>
            <w:shd w:val="clear" w:color="auto" w:fill="000000" w:themeFill="text1"/>
            <w:vAlign w:val="center"/>
          </w:tcPr>
          <w:p w14:paraId="06C0A5F9"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right w:val="nil"/>
            </w:tcBorders>
            <w:shd w:val="clear" w:color="auto" w:fill="000000" w:themeFill="text1"/>
            <w:vAlign w:val="center"/>
          </w:tcPr>
          <w:p w14:paraId="27ABF7C8"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0B4D8196"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3771075F"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-2.3</w:t>
            </w:r>
          </w:p>
        </w:tc>
        <w:tc>
          <w:tcPr>
            <w:tcW w:w="568" w:type="dxa"/>
            <w:gridSpan w:val="2"/>
            <w:tcBorders>
              <w:top w:val="nil"/>
              <w:left w:val="nil"/>
              <w:right w:val="nil"/>
            </w:tcBorders>
          </w:tcPr>
          <w:p w14:paraId="0634A3FA" w14:textId="77777777" w:rsidR="009F1BB3" w:rsidRDefault="009F1BB3" w:rsidP="00AC4D57">
            <w:pPr>
              <w:spacing w:line="240" w:lineRule="auto"/>
            </w:pPr>
            <w:r w:rsidRPr="00505452">
              <w:rPr>
                <w:rFonts w:ascii="Calibri" w:eastAsia="Times New Roman" w:hAnsi="Calibri" w:cs="Calibri"/>
                <w:color w:val="000000"/>
              </w:rPr>
              <w:t>NS</w:t>
            </w:r>
          </w:p>
        </w:tc>
        <w:tc>
          <w:tcPr>
            <w:tcW w:w="2564" w:type="dxa"/>
            <w:gridSpan w:val="3"/>
            <w:tcBorders>
              <w:top w:val="nil"/>
              <w:left w:val="nil"/>
              <w:right w:val="nil"/>
            </w:tcBorders>
          </w:tcPr>
          <w:p w14:paraId="1BFC7BC4"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2C8366D8" w14:textId="51AAAEB0" w:rsidR="009F1BB3" w:rsidRDefault="009F1BB3" w:rsidP="00AC4D57">
            <w:pPr>
              <w:spacing w:line="240" w:lineRule="auto"/>
              <w:rPr>
                <w:rFonts w:ascii="Calibri" w:eastAsia="Times New Roman" w:hAnsi="Calibri" w:cs="Calibri"/>
                <w:color w:val="000000"/>
              </w:rPr>
            </w:pPr>
          </w:p>
        </w:tc>
      </w:tr>
      <w:tr w:rsidR="009F1BB3" w:rsidRPr="00D05268" w14:paraId="46186938"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3BDFA975" w14:textId="77777777" w:rsidR="009F1BB3" w:rsidRDefault="009F1BB3" w:rsidP="00AC4D57">
            <w:pPr>
              <w:spacing w:line="240" w:lineRule="auto"/>
              <w:rPr>
                <w:rFonts w:ascii="Calibri" w:hAnsi="Calibri" w:cs="Calibri"/>
                <w:color w:val="000000"/>
              </w:rPr>
            </w:pPr>
            <w:r>
              <w:rPr>
                <w:rFonts w:ascii="Calibri" w:hAnsi="Calibri" w:cs="Calibri"/>
                <w:color w:val="000000"/>
              </w:rPr>
              <w:t>Si et al (2018)</w:t>
            </w:r>
            <w:r w:rsidRPr="00115B1A">
              <w:rPr>
                <w:rFonts w:ascii="Calibri" w:hAnsi="Calibri" w:cs="Calibri"/>
                <w:color w:val="000000"/>
                <w:vertAlign w:val="superscript"/>
              </w:rPr>
              <w:t xml:space="preserve"> a</w:t>
            </w:r>
          </w:p>
        </w:tc>
        <w:tc>
          <w:tcPr>
            <w:tcW w:w="703" w:type="dxa"/>
            <w:tcBorders>
              <w:top w:val="nil"/>
              <w:left w:val="nil"/>
              <w:right w:val="nil"/>
            </w:tcBorders>
            <w:vAlign w:val="center"/>
          </w:tcPr>
          <w:p w14:paraId="0E74B118"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5.1</w:t>
            </w:r>
          </w:p>
        </w:tc>
        <w:tc>
          <w:tcPr>
            <w:tcW w:w="742" w:type="dxa"/>
            <w:tcBorders>
              <w:top w:val="nil"/>
              <w:left w:val="nil"/>
              <w:right w:val="nil"/>
            </w:tcBorders>
            <w:shd w:val="clear" w:color="auto" w:fill="FFFFFF" w:themeFill="background1"/>
          </w:tcPr>
          <w:p w14:paraId="2DBA930D"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2</w:t>
            </w:r>
          </w:p>
        </w:tc>
        <w:tc>
          <w:tcPr>
            <w:tcW w:w="1014" w:type="dxa"/>
            <w:gridSpan w:val="3"/>
            <w:tcBorders>
              <w:top w:val="nil"/>
              <w:left w:val="nil"/>
              <w:right w:val="nil"/>
            </w:tcBorders>
            <w:shd w:val="clear" w:color="auto" w:fill="000000" w:themeFill="text1"/>
            <w:vAlign w:val="center"/>
          </w:tcPr>
          <w:p w14:paraId="69A82F70"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7430D418"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104598F4"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59098269"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4.8</w:t>
            </w:r>
          </w:p>
        </w:tc>
        <w:tc>
          <w:tcPr>
            <w:tcW w:w="568" w:type="dxa"/>
            <w:gridSpan w:val="2"/>
            <w:tcBorders>
              <w:top w:val="nil"/>
              <w:left w:val="nil"/>
              <w:right w:val="nil"/>
            </w:tcBorders>
          </w:tcPr>
          <w:p w14:paraId="5CDCD1B5" w14:textId="77777777" w:rsidR="009F1BB3" w:rsidRDefault="009F1BB3" w:rsidP="00AC4D57">
            <w:pPr>
              <w:spacing w:line="240" w:lineRule="auto"/>
            </w:pPr>
            <w:r w:rsidRPr="00505452">
              <w:rPr>
                <w:rFonts w:ascii="Calibri" w:eastAsia="Times New Roman" w:hAnsi="Calibri" w:cs="Calibri"/>
                <w:color w:val="000000"/>
              </w:rPr>
              <w:t>NS</w:t>
            </w:r>
          </w:p>
        </w:tc>
        <w:tc>
          <w:tcPr>
            <w:tcW w:w="2564" w:type="dxa"/>
            <w:gridSpan w:val="3"/>
            <w:tcBorders>
              <w:top w:val="nil"/>
              <w:left w:val="nil"/>
              <w:right w:val="nil"/>
            </w:tcBorders>
          </w:tcPr>
          <w:p w14:paraId="620969A0"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1E65E53F" w14:textId="4024E246" w:rsidR="009F1BB3" w:rsidRDefault="009F1BB3" w:rsidP="00AC4D57">
            <w:pPr>
              <w:spacing w:line="240" w:lineRule="auto"/>
              <w:rPr>
                <w:rFonts w:ascii="Calibri" w:eastAsia="Times New Roman" w:hAnsi="Calibri" w:cs="Calibri"/>
                <w:color w:val="000000"/>
              </w:rPr>
            </w:pPr>
          </w:p>
        </w:tc>
      </w:tr>
      <w:tr w:rsidR="009F1BB3" w:rsidRPr="00D05268" w14:paraId="6F1977C3"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31896030" w14:textId="77777777" w:rsidR="009F1BB3" w:rsidRDefault="009F1BB3" w:rsidP="00AC4D57">
            <w:pPr>
              <w:spacing w:line="240" w:lineRule="auto"/>
              <w:rPr>
                <w:rFonts w:ascii="Calibri" w:hAnsi="Calibri" w:cs="Calibri"/>
                <w:color w:val="000000"/>
              </w:rPr>
            </w:pPr>
            <w:r>
              <w:rPr>
                <w:rFonts w:ascii="Calibri" w:hAnsi="Calibri" w:cs="Calibri"/>
                <w:color w:val="000000"/>
              </w:rPr>
              <w:t>Singlia et al (2014)</w:t>
            </w:r>
            <w:r w:rsidRPr="001B7970">
              <w:rPr>
                <w:rFonts w:ascii="Calibri" w:hAnsi="Calibri" w:cs="Calibri"/>
                <w:color w:val="000000"/>
                <w:vertAlign w:val="superscript"/>
                <w:lang w:val="fr-FR"/>
              </w:rPr>
              <w:t xml:space="preserve"> p</w:t>
            </w:r>
          </w:p>
        </w:tc>
        <w:tc>
          <w:tcPr>
            <w:tcW w:w="703" w:type="dxa"/>
            <w:tcBorders>
              <w:top w:val="nil"/>
              <w:left w:val="nil"/>
              <w:right w:val="nil"/>
            </w:tcBorders>
            <w:vAlign w:val="center"/>
          </w:tcPr>
          <w:p w14:paraId="7E3BD8EA"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6.6</w:t>
            </w:r>
          </w:p>
        </w:tc>
        <w:tc>
          <w:tcPr>
            <w:tcW w:w="742" w:type="dxa"/>
            <w:tcBorders>
              <w:top w:val="nil"/>
              <w:left w:val="nil"/>
              <w:right w:val="nil"/>
            </w:tcBorders>
            <w:shd w:val="clear" w:color="auto" w:fill="FFFFFF" w:themeFill="background1"/>
          </w:tcPr>
          <w:p w14:paraId="58FD9426"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0.4</w:t>
            </w:r>
          </w:p>
        </w:tc>
        <w:tc>
          <w:tcPr>
            <w:tcW w:w="1014" w:type="dxa"/>
            <w:gridSpan w:val="3"/>
            <w:tcBorders>
              <w:top w:val="nil"/>
              <w:left w:val="nil"/>
              <w:right w:val="nil"/>
            </w:tcBorders>
            <w:shd w:val="clear" w:color="auto" w:fill="000000" w:themeFill="text1"/>
            <w:vAlign w:val="center"/>
          </w:tcPr>
          <w:p w14:paraId="13295B7C"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3</w:t>
            </w:r>
          </w:p>
        </w:tc>
        <w:tc>
          <w:tcPr>
            <w:tcW w:w="903" w:type="dxa"/>
            <w:gridSpan w:val="2"/>
            <w:tcBorders>
              <w:top w:val="nil"/>
              <w:left w:val="nil"/>
              <w:right w:val="nil"/>
            </w:tcBorders>
            <w:shd w:val="clear" w:color="auto" w:fill="000000" w:themeFill="text1"/>
            <w:vAlign w:val="center"/>
          </w:tcPr>
          <w:p w14:paraId="34A76A2E"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15A14127"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664D31DC"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-4.9</w:t>
            </w:r>
          </w:p>
        </w:tc>
        <w:tc>
          <w:tcPr>
            <w:tcW w:w="568" w:type="dxa"/>
            <w:gridSpan w:val="2"/>
            <w:tcBorders>
              <w:top w:val="nil"/>
              <w:left w:val="nil"/>
              <w:right w:val="nil"/>
            </w:tcBorders>
          </w:tcPr>
          <w:p w14:paraId="3A7EA3B5" w14:textId="77777777" w:rsidR="009F1BB3" w:rsidRDefault="009F1BB3" w:rsidP="00AC4D57">
            <w:pPr>
              <w:spacing w:line="240" w:lineRule="auto"/>
            </w:pPr>
            <w:r w:rsidRPr="00505452">
              <w:rPr>
                <w:rFonts w:ascii="Calibri" w:eastAsia="Times New Roman" w:hAnsi="Calibri" w:cs="Calibri"/>
                <w:color w:val="000000"/>
              </w:rPr>
              <w:t>NS</w:t>
            </w:r>
          </w:p>
        </w:tc>
        <w:tc>
          <w:tcPr>
            <w:tcW w:w="2564" w:type="dxa"/>
            <w:gridSpan w:val="3"/>
            <w:tcBorders>
              <w:top w:val="nil"/>
              <w:left w:val="nil"/>
              <w:right w:val="nil"/>
            </w:tcBorders>
          </w:tcPr>
          <w:p w14:paraId="334B3C34"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275B27FA" w14:textId="1E2602EF" w:rsidR="009F1BB3" w:rsidRDefault="009F1BB3" w:rsidP="00AC4D57">
            <w:pPr>
              <w:spacing w:line="240" w:lineRule="auto"/>
              <w:rPr>
                <w:rFonts w:ascii="Calibri" w:eastAsia="Times New Roman" w:hAnsi="Calibri" w:cs="Calibri"/>
                <w:color w:val="000000"/>
              </w:rPr>
            </w:pPr>
          </w:p>
        </w:tc>
      </w:tr>
      <w:tr w:rsidR="009F1BB3" w:rsidRPr="00D05268" w14:paraId="141C256F"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3F145ACB"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Solaiman et al (2010) </w:t>
            </w:r>
            <w:r w:rsidRPr="00115B1A">
              <w:rPr>
                <w:rFonts w:ascii="Calibri" w:hAnsi="Calibri" w:cs="Calibri"/>
                <w:color w:val="000000"/>
                <w:vertAlign w:val="superscript"/>
              </w:rPr>
              <w:t>a</w:t>
            </w:r>
          </w:p>
        </w:tc>
        <w:tc>
          <w:tcPr>
            <w:tcW w:w="703" w:type="dxa"/>
            <w:tcBorders>
              <w:top w:val="nil"/>
              <w:left w:val="nil"/>
              <w:right w:val="nil"/>
            </w:tcBorders>
            <w:vAlign w:val="center"/>
          </w:tcPr>
          <w:p w14:paraId="0AEBE767"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NA</w:t>
            </w:r>
          </w:p>
        </w:tc>
        <w:tc>
          <w:tcPr>
            <w:tcW w:w="742" w:type="dxa"/>
            <w:tcBorders>
              <w:top w:val="nil"/>
              <w:left w:val="nil"/>
              <w:right w:val="nil"/>
            </w:tcBorders>
            <w:shd w:val="clear" w:color="auto" w:fill="FFFFFF" w:themeFill="background1"/>
          </w:tcPr>
          <w:p w14:paraId="1719231A"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6</w:t>
            </w:r>
          </w:p>
        </w:tc>
        <w:tc>
          <w:tcPr>
            <w:tcW w:w="1014" w:type="dxa"/>
            <w:gridSpan w:val="3"/>
            <w:tcBorders>
              <w:top w:val="nil"/>
              <w:left w:val="nil"/>
              <w:right w:val="nil"/>
            </w:tcBorders>
            <w:shd w:val="clear" w:color="auto" w:fill="000000" w:themeFill="text1"/>
            <w:vAlign w:val="center"/>
          </w:tcPr>
          <w:p w14:paraId="3A645744"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367495BC"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31A11275"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0B4DDF16"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13.8</w:t>
            </w:r>
          </w:p>
        </w:tc>
        <w:tc>
          <w:tcPr>
            <w:tcW w:w="568" w:type="dxa"/>
            <w:gridSpan w:val="2"/>
            <w:tcBorders>
              <w:top w:val="nil"/>
              <w:left w:val="nil"/>
              <w:right w:val="nil"/>
            </w:tcBorders>
          </w:tcPr>
          <w:p w14:paraId="4573F488" w14:textId="77777777" w:rsidR="009F1BB3" w:rsidRDefault="009F1BB3" w:rsidP="00AC4D57">
            <w:pPr>
              <w:spacing w:line="240" w:lineRule="auto"/>
            </w:pPr>
            <w:r w:rsidRPr="00505452">
              <w:rPr>
                <w:rFonts w:ascii="Calibri" w:eastAsia="Times New Roman" w:hAnsi="Calibri" w:cs="Calibri"/>
                <w:color w:val="000000"/>
              </w:rPr>
              <w:t>NS</w:t>
            </w:r>
          </w:p>
        </w:tc>
        <w:tc>
          <w:tcPr>
            <w:tcW w:w="2564" w:type="dxa"/>
            <w:gridSpan w:val="3"/>
            <w:tcBorders>
              <w:top w:val="nil"/>
              <w:left w:val="nil"/>
              <w:right w:val="nil"/>
            </w:tcBorders>
          </w:tcPr>
          <w:p w14:paraId="15A6BB65"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0C78DF53" w14:textId="68516543" w:rsidR="009F1BB3" w:rsidRDefault="009F1BB3" w:rsidP="00AC4D57">
            <w:pPr>
              <w:spacing w:line="240" w:lineRule="auto"/>
              <w:rPr>
                <w:rFonts w:ascii="Calibri" w:eastAsia="Times New Roman" w:hAnsi="Calibri" w:cs="Calibri"/>
                <w:color w:val="000000"/>
              </w:rPr>
            </w:pPr>
          </w:p>
        </w:tc>
      </w:tr>
      <w:tr w:rsidR="009F1BB3" w:rsidRPr="00D05268" w14:paraId="683C65C5"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16D4C23B" w14:textId="77777777" w:rsidR="009F1BB3" w:rsidRDefault="009F1BB3" w:rsidP="00AC4D57">
            <w:pPr>
              <w:spacing w:line="240" w:lineRule="auto"/>
              <w:rPr>
                <w:rFonts w:ascii="Calibri" w:hAnsi="Calibri" w:cs="Calibri"/>
                <w:color w:val="000000"/>
              </w:rPr>
            </w:pPr>
            <w:r>
              <w:rPr>
                <w:rFonts w:ascii="Calibri" w:hAnsi="Calibri" w:cs="Calibri"/>
                <w:color w:val="000000"/>
              </w:rPr>
              <w:t>Song et al (2014)</w:t>
            </w:r>
            <w:r w:rsidRPr="001B7970">
              <w:rPr>
                <w:rFonts w:ascii="Calibri" w:hAnsi="Calibri" w:cs="Calibri"/>
                <w:color w:val="000000"/>
                <w:vertAlign w:val="superscript"/>
                <w:lang w:val="fr-FR"/>
              </w:rPr>
              <w:t xml:space="preserve"> p</w:t>
            </w:r>
          </w:p>
        </w:tc>
        <w:tc>
          <w:tcPr>
            <w:tcW w:w="703" w:type="dxa"/>
            <w:tcBorders>
              <w:top w:val="nil"/>
              <w:left w:val="nil"/>
              <w:right w:val="nil"/>
            </w:tcBorders>
            <w:vAlign w:val="center"/>
          </w:tcPr>
          <w:p w14:paraId="7B2C2008"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6.3</w:t>
            </w:r>
          </w:p>
        </w:tc>
        <w:tc>
          <w:tcPr>
            <w:tcW w:w="742" w:type="dxa"/>
            <w:tcBorders>
              <w:top w:val="nil"/>
              <w:left w:val="nil"/>
              <w:right w:val="nil"/>
            </w:tcBorders>
            <w:shd w:val="clear" w:color="auto" w:fill="FFFFFF" w:themeFill="background1"/>
          </w:tcPr>
          <w:p w14:paraId="66D5C180"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300</w:t>
            </w:r>
          </w:p>
        </w:tc>
        <w:tc>
          <w:tcPr>
            <w:tcW w:w="1014" w:type="dxa"/>
            <w:gridSpan w:val="3"/>
            <w:tcBorders>
              <w:top w:val="nil"/>
              <w:left w:val="nil"/>
              <w:right w:val="nil"/>
            </w:tcBorders>
            <w:shd w:val="clear" w:color="auto" w:fill="000000" w:themeFill="text1"/>
            <w:vAlign w:val="center"/>
          </w:tcPr>
          <w:p w14:paraId="316D293D"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43D3C58D"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4</w:t>
            </w:r>
          </w:p>
        </w:tc>
        <w:tc>
          <w:tcPr>
            <w:tcW w:w="705" w:type="dxa"/>
            <w:gridSpan w:val="2"/>
            <w:tcBorders>
              <w:top w:val="nil"/>
              <w:left w:val="nil"/>
              <w:right w:val="nil"/>
            </w:tcBorders>
            <w:shd w:val="clear" w:color="auto" w:fill="000000" w:themeFill="text1"/>
            <w:noWrap/>
            <w:vAlign w:val="center"/>
          </w:tcPr>
          <w:p w14:paraId="2E4E9B80"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18B038D9"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71.4</w:t>
            </w:r>
          </w:p>
        </w:tc>
        <w:tc>
          <w:tcPr>
            <w:tcW w:w="568" w:type="dxa"/>
            <w:gridSpan w:val="2"/>
            <w:tcBorders>
              <w:top w:val="nil"/>
              <w:left w:val="nil"/>
              <w:right w:val="nil"/>
            </w:tcBorders>
            <w:vAlign w:val="center"/>
          </w:tcPr>
          <w:p w14:paraId="3B818AEA"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right w:val="nil"/>
            </w:tcBorders>
          </w:tcPr>
          <w:p w14:paraId="355B983B"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73BB01AE" w14:textId="386FD56D" w:rsidR="009F1BB3" w:rsidRDefault="009F1BB3" w:rsidP="00AC4D57">
            <w:pPr>
              <w:spacing w:line="240" w:lineRule="auto"/>
              <w:rPr>
                <w:rFonts w:ascii="Calibri" w:eastAsia="Times New Roman" w:hAnsi="Calibri" w:cs="Calibri"/>
                <w:color w:val="000000"/>
              </w:rPr>
            </w:pPr>
          </w:p>
        </w:tc>
      </w:tr>
      <w:tr w:rsidR="009F1BB3" w:rsidRPr="00D05268" w14:paraId="667271EA"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7019369E" w14:textId="77777777" w:rsidR="009F1BB3" w:rsidRDefault="009F1BB3" w:rsidP="00AC4D57">
            <w:pPr>
              <w:spacing w:line="240" w:lineRule="auto"/>
              <w:rPr>
                <w:rFonts w:ascii="Calibri" w:hAnsi="Calibri" w:cs="Calibri"/>
                <w:color w:val="000000"/>
              </w:rPr>
            </w:pPr>
            <w:r>
              <w:rPr>
                <w:rFonts w:ascii="Calibri" w:hAnsi="Calibri" w:cs="Calibri"/>
                <w:color w:val="000000"/>
              </w:rPr>
              <w:lastRenderedPageBreak/>
              <w:t>Steiner et al (2007)</w:t>
            </w:r>
          </w:p>
        </w:tc>
        <w:tc>
          <w:tcPr>
            <w:tcW w:w="703" w:type="dxa"/>
            <w:tcBorders>
              <w:top w:val="nil"/>
              <w:left w:val="nil"/>
              <w:right w:val="nil"/>
            </w:tcBorders>
            <w:vAlign w:val="center"/>
          </w:tcPr>
          <w:p w14:paraId="12513580"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4.7</w:t>
            </w:r>
          </w:p>
        </w:tc>
        <w:tc>
          <w:tcPr>
            <w:tcW w:w="742" w:type="dxa"/>
            <w:tcBorders>
              <w:top w:val="nil"/>
              <w:left w:val="nil"/>
              <w:right w:val="nil"/>
            </w:tcBorders>
            <w:shd w:val="clear" w:color="auto" w:fill="FFFFFF" w:themeFill="background1"/>
          </w:tcPr>
          <w:p w14:paraId="507E2AC5"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11</w:t>
            </w:r>
          </w:p>
        </w:tc>
        <w:tc>
          <w:tcPr>
            <w:tcW w:w="1014" w:type="dxa"/>
            <w:gridSpan w:val="3"/>
            <w:tcBorders>
              <w:top w:val="nil"/>
              <w:left w:val="nil"/>
              <w:right w:val="nil"/>
            </w:tcBorders>
            <w:shd w:val="clear" w:color="auto" w:fill="FFFFFF" w:themeFill="background1"/>
            <w:vAlign w:val="center"/>
          </w:tcPr>
          <w:p w14:paraId="133B950C" w14:textId="77777777" w:rsidR="009F1BB3" w:rsidRPr="00E377EE" w:rsidRDefault="009F1BB3" w:rsidP="00AC4D57">
            <w:pPr>
              <w:spacing w:line="240" w:lineRule="auto"/>
              <w:jc w:val="right"/>
              <w:rPr>
                <w:rFonts w:ascii="Calibri" w:hAnsi="Calibri" w:cs="Calibri"/>
                <w:color w:val="FFFFFF" w:themeColor="background1"/>
              </w:rPr>
            </w:pPr>
            <w:r w:rsidRPr="007C4253">
              <w:rPr>
                <w:rFonts w:ascii="Calibri" w:hAnsi="Calibri" w:cs="Calibri"/>
                <w:color w:val="000000" w:themeColor="text1"/>
              </w:rPr>
              <w:t>3</w:t>
            </w:r>
          </w:p>
        </w:tc>
        <w:tc>
          <w:tcPr>
            <w:tcW w:w="903" w:type="dxa"/>
            <w:gridSpan w:val="2"/>
            <w:tcBorders>
              <w:top w:val="nil"/>
              <w:left w:val="nil"/>
              <w:right w:val="nil"/>
            </w:tcBorders>
            <w:shd w:val="clear" w:color="auto" w:fill="000000" w:themeFill="text1"/>
            <w:vAlign w:val="center"/>
          </w:tcPr>
          <w:p w14:paraId="6FD199CA"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5</w:t>
            </w:r>
          </w:p>
        </w:tc>
        <w:tc>
          <w:tcPr>
            <w:tcW w:w="705" w:type="dxa"/>
            <w:gridSpan w:val="2"/>
            <w:tcBorders>
              <w:top w:val="nil"/>
              <w:left w:val="nil"/>
              <w:right w:val="nil"/>
            </w:tcBorders>
            <w:shd w:val="clear" w:color="auto" w:fill="000000" w:themeFill="text1"/>
            <w:noWrap/>
            <w:vAlign w:val="center"/>
          </w:tcPr>
          <w:p w14:paraId="5705CF92"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14F8F12E"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NA</w:t>
            </w:r>
          </w:p>
        </w:tc>
        <w:tc>
          <w:tcPr>
            <w:tcW w:w="568" w:type="dxa"/>
            <w:gridSpan w:val="2"/>
            <w:tcBorders>
              <w:top w:val="nil"/>
              <w:left w:val="nil"/>
              <w:right w:val="nil"/>
            </w:tcBorders>
            <w:vAlign w:val="center"/>
          </w:tcPr>
          <w:p w14:paraId="2D491CB9"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1486A971"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68DFA2B9" w14:textId="15EBDCEA"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Ref=biochar+manure</w:t>
            </w:r>
          </w:p>
        </w:tc>
      </w:tr>
      <w:tr w:rsidR="009F1BB3" w:rsidRPr="00D05268" w14:paraId="39204871"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4F890EA0" w14:textId="77777777" w:rsidR="009F1BB3" w:rsidRDefault="009F1BB3" w:rsidP="00AC4D57">
            <w:pPr>
              <w:spacing w:line="240" w:lineRule="auto"/>
              <w:rPr>
                <w:rFonts w:ascii="Calibri" w:hAnsi="Calibri" w:cs="Calibri"/>
                <w:color w:val="000000"/>
              </w:rPr>
            </w:pPr>
            <w:r>
              <w:rPr>
                <w:rFonts w:ascii="Calibri" w:hAnsi="Calibri" w:cs="Calibri"/>
                <w:color w:val="000000"/>
              </w:rPr>
              <w:t>Suddick and Six (2013)</w:t>
            </w:r>
            <w:r w:rsidRPr="00115B1A">
              <w:rPr>
                <w:rFonts w:ascii="Calibri" w:hAnsi="Calibri" w:cs="Calibri"/>
                <w:color w:val="000000"/>
                <w:vertAlign w:val="superscript"/>
              </w:rPr>
              <w:t xml:space="preserve"> a</w:t>
            </w:r>
          </w:p>
        </w:tc>
        <w:tc>
          <w:tcPr>
            <w:tcW w:w="703" w:type="dxa"/>
            <w:tcBorders>
              <w:top w:val="nil"/>
              <w:left w:val="nil"/>
              <w:right w:val="nil"/>
            </w:tcBorders>
            <w:vAlign w:val="center"/>
          </w:tcPr>
          <w:p w14:paraId="5802EA30"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7.8</w:t>
            </w:r>
          </w:p>
        </w:tc>
        <w:tc>
          <w:tcPr>
            <w:tcW w:w="742" w:type="dxa"/>
            <w:tcBorders>
              <w:top w:val="nil"/>
              <w:left w:val="nil"/>
              <w:right w:val="nil"/>
            </w:tcBorders>
            <w:shd w:val="clear" w:color="auto" w:fill="FFFFFF" w:themeFill="background1"/>
          </w:tcPr>
          <w:p w14:paraId="02DF1A05"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5</w:t>
            </w:r>
          </w:p>
        </w:tc>
        <w:tc>
          <w:tcPr>
            <w:tcW w:w="1014" w:type="dxa"/>
            <w:gridSpan w:val="3"/>
            <w:tcBorders>
              <w:top w:val="nil"/>
              <w:left w:val="nil"/>
              <w:right w:val="nil"/>
            </w:tcBorders>
            <w:shd w:val="clear" w:color="auto" w:fill="000000" w:themeFill="text1"/>
            <w:vAlign w:val="center"/>
          </w:tcPr>
          <w:p w14:paraId="43F5D87B"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497EB609"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5</w:t>
            </w:r>
          </w:p>
        </w:tc>
        <w:tc>
          <w:tcPr>
            <w:tcW w:w="705" w:type="dxa"/>
            <w:gridSpan w:val="2"/>
            <w:tcBorders>
              <w:top w:val="nil"/>
              <w:left w:val="nil"/>
              <w:right w:val="nil"/>
            </w:tcBorders>
            <w:shd w:val="clear" w:color="auto" w:fill="000000" w:themeFill="text1"/>
            <w:noWrap/>
            <w:vAlign w:val="center"/>
          </w:tcPr>
          <w:p w14:paraId="1D1A4F76"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156733B1"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-28.0</w:t>
            </w:r>
          </w:p>
        </w:tc>
        <w:tc>
          <w:tcPr>
            <w:tcW w:w="568" w:type="dxa"/>
            <w:gridSpan w:val="2"/>
            <w:tcBorders>
              <w:top w:val="nil"/>
              <w:left w:val="nil"/>
              <w:right w:val="nil"/>
            </w:tcBorders>
            <w:vAlign w:val="center"/>
          </w:tcPr>
          <w:p w14:paraId="3336CE44"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7E89C882"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5893CCAF" w14:textId="0D1F22E1" w:rsidR="009F1BB3" w:rsidRDefault="009F1BB3" w:rsidP="00AC4D57">
            <w:pPr>
              <w:spacing w:line="240" w:lineRule="auto"/>
              <w:rPr>
                <w:rFonts w:ascii="Calibri" w:eastAsia="Times New Roman" w:hAnsi="Calibri" w:cs="Calibri"/>
                <w:color w:val="000000"/>
              </w:rPr>
            </w:pPr>
          </w:p>
        </w:tc>
      </w:tr>
      <w:tr w:rsidR="009F1BB3" w:rsidRPr="00D05268" w14:paraId="3C19E5D8"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2687DBFD" w14:textId="77777777" w:rsidR="009F1BB3" w:rsidRPr="00A2071D" w:rsidRDefault="009F1BB3" w:rsidP="00AC4D57">
            <w:pPr>
              <w:spacing w:line="240" w:lineRule="auto"/>
              <w:rPr>
                <w:rFonts w:ascii="Calibri" w:hAnsi="Calibri" w:cs="Calibri"/>
                <w:color w:val="000000"/>
                <w:lang w:val="fr-FR"/>
              </w:rPr>
            </w:pPr>
            <w:r w:rsidRPr="00A2071D">
              <w:rPr>
                <w:rFonts w:ascii="Calibri" w:hAnsi="Calibri" w:cs="Calibri"/>
                <w:color w:val="000000"/>
                <w:lang w:val="fr-FR"/>
              </w:rPr>
              <w:t>Taghizadeh-Toosi et al (2011)</w:t>
            </w:r>
          </w:p>
        </w:tc>
        <w:tc>
          <w:tcPr>
            <w:tcW w:w="703" w:type="dxa"/>
            <w:tcBorders>
              <w:top w:val="nil"/>
              <w:left w:val="nil"/>
              <w:right w:val="nil"/>
            </w:tcBorders>
            <w:vAlign w:val="center"/>
          </w:tcPr>
          <w:p w14:paraId="450F3095"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5.5</w:t>
            </w:r>
          </w:p>
        </w:tc>
        <w:tc>
          <w:tcPr>
            <w:tcW w:w="742" w:type="dxa"/>
            <w:tcBorders>
              <w:top w:val="nil"/>
              <w:left w:val="nil"/>
              <w:right w:val="nil"/>
            </w:tcBorders>
            <w:shd w:val="clear" w:color="auto" w:fill="FFFFFF" w:themeFill="background1"/>
          </w:tcPr>
          <w:p w14:paraId="72C79C64"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30</w:t>
            </w:r>
          </w:p>
        </w:tc>
        <w:tc>
          <w:tcPr>
            <w:tcW w:w="1014" w:type="dxa"/>
            <w:gridSpan w:val="3"/>
            <w:tcBorders>
              <w:top w:val="nil"/>
              <w:left w:val="nil"/>
              <w:right w:val="nil"/>
            </w:tcBorders>
            <w:shd w:val="clear" w:color="auto" w:fill="000000" w:themeFill="text1"/>
            <w:vAlign w:val="center"/>
          </w:tcPr>
          <w:p w14:paraId="6EC7A77B"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7C70FCF6"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5</w:t>
            </w:r>
          </w:p>
        </w:tc>
        <w:tc>
          <w:tcPr>
            <w:tcW w:w="705" w:type="dxa"/>
            <w:gridSpan w:val="2"/>
            <w:tcBorders>
              <w:top w:val="nil"/>
              <w:left w:val="nil"/>
              <w:right w:val="nil"/>
            </w:tcBorders>
            <w:shd w:val="clear" w:color="auto" w:fill="000000" w:themeFill="text1"/>
            <w:noWrap/>
            <w:vAlign w:val="center"/>
          </w:tcPr>
          <w:p w14:paraId="15A55D22"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03F2AD42"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2.2</w:t>
            </w:r>
          </w:p>
        </w:tc>
        <w:tc>
          <w:tcPr>
            <w:tcW w:w="568" w:type="dxa"/>
            <w:gridSpan w:val="2"/>
            <w:tcBorders>
              <w:top w:val="nil"/>
              <w:left w:val="nil"/>
              <w:right w:val="nil"/>
            </w:tcBorders>
          </w:tcPr>
          <w:p w14:paraId="0FED7088" w14:textId="77777777" w:rsidR="009F1BB3" w:rsidRDefault="009F1BB3" w:rsidP="00AC4D57">
            <w:pPr>
              <w:spacing w:line="240" w:lineRule="auto"/>
            </w:pPr>
            <w:r w:rsidRPr="002370C8">
              <w:rPr>
                <w:rFonts w:ascii="Calibri" w:eastAsia="Times New Roman" w:hAnsi="Calibri" w:cs="Calibri"/>
                <w:color w:val="000000"/>
              </w:rPr>
              <w:t>NS</w:t>
            </w:r>
          </w:p>
        </w:tc>
        <w:tc>
          <w:tcPr>
            <w:tcW w:w="2564" w:type="dxa"/>
            <w:gridSpan w:val="3"/>
            <w:tcBorders>
              <w:top w:val="nil"/>
              <w:left w:val="nil"/>
              <w:right w:val="nil"/>
            </w:tcBorders>
          </w:tcPr>
          <w:p w14:paraId="11BD3366"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2302C3AF" w14:textId="06DE1AF7" w:rsidR="009F1BB3" w:rsidRDefault="009F1BB3" w:rsidP="00AC4D57">
            <w:pPr>
              <w:spacing w:line="240" w:lineRule="auto"/>
              <w:rPr>
                <w:rFonts w:ascii="Calibri" w:eastAsia="Times New Roman" w:hAnsi="Calibri" w:cs="Calibri"/>
                <w:color w:val="000000"/>
              </w:rPr>
            </w:pPr>
          </w:p>
        </w:tc>
      </w:tr>
      <w:tr w:rsidR="009F1BB3" w:rsidRPr="00D05268" w14:paraId="411BB04F"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48935E11"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Tagoe et al (2008) </w:t>
            </w:r>
            <w:r w:rsidRPr="00115B1A">
              <w:rPr>
                <w:rFonts w:ascii="Calibri" w:hAnsi="Calibri" w:cs="Calibri"/>
                <w:color w:val="000000"/>
                <w:vertAlign w:val="superscript"/>
              </w:rPr>
              <w:t>a</w:t>
            </w:r>
          </w:p>
        </w:tc>
        <w:tc>
          <w:tcPr>
            <w:tcW w:w="703" w:type="dxa"/>
            <w:tcBorders>
              <w:top w:val="nil"/>
              <w:left w:val="nil"/>
              <w:right w:val="nil"/>
            </w:tcBorders>
            <w:vAlign w:val="center"/>
          </w:tcPr>
          <w:p w14:paraId="588CA0C5"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5.7</w:t>
            </w:r>
          </w:p>
        </w:tc>
        <w:tc>
          <w:tcPr>
            <w:tcW w:w="742" w:type="dxa"/>
            <w:tcBorders>
              <w:top w:val="nil"/>
              <w:left w:val="nil"/>
              <w:right w:val="nil"/>
            </w:tcBorders>
            <w:shd w:val="clear" w:color="auto" w:fill="FFFFFF" w:themeFill="background1"/>
          </w:tcPr>
          <w:p w14:paraId="2600834E"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0.1</w:t>
            </w:r>
          </w:p>
        </w:tc>
        <w:tc>
          <w:tcPr>
            <w:tcW w:w="1014" w:type="dxa"/>
            <w:gridSpan w:val="3"/>
            <w:tcBorders>
              <w:top w:val="nil"/>
              <w:left w:val="nil"/>
              <w:right w:val="nil"/>
            </w:tcBorders>
            <w:shd w:val="clear" w:color="auto" w:fill="000000" w:themeFill="text1"/>
            <w:vAlign w:val="center"/>
          </w:tcPr>
          <w:p w14:paraId="7CBA03BA"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072DDFD9"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05F14341"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13ADC9AA"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11.2</w:t>
            </w:r>
          </w:p>
        </w:tc>
        <w:tc>
          <w:tcPr>
            <w:tcW w:w="568" w:type="dxa"/>
            <w:gridSpan w:val="2"/>
            <w:tcBorders>
              <w:top w:val="nil"/>
              <w:left w:val="nil"/>
              <w:right w:val="nil"/>
            </w:tcBorders>
          </w:tcPr>
          <w:p w14:paraId="0D1E4951" w14:textId="77777777" w:rsidR="009F1BB3" w:rsidRDefault="009F1BB3" w:rsidP="00AC4D57">
            <w:pPr>
              <w:spacing w:line="240" w:lineRule="auto"/>
            </w:pPr>
          </w:p>
        </w:tc>
        <w:tc>
          <w:tcPr>
            <w:tcW w:w="2564" w:type="dxa"/>
            <w:gridSpan w:val="3"/>
            <w:tcBorders>
              <w:top w:val="nil"/>
              <w:left w:val="nil"/>
              <w:right w:val="nil"/>
            </w:tcBorders>
          </w:tcPr>
          <w:p w14:paraId="47B9499E"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5DEF51A3" w14:textId="2269965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No fertilized ref</w:t>
            </w:r>
          </w:p>
        </w:tc>
      </w:tr>
      <w:tr w:rsidR="009F1BB3" w:rsidRPr="00D05268" w14:paraId="229D3B52"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5E479539" w14:textId="77777777" w:rsidR="009F1BB3" w:rsidRDefault="009F1BB3" w:rsidP="00AC4D57">
            <w:pPr>
              <w:spacing w:line="240" w:lineRule="auto"/>
              <w:rPr>
                <w:rFonts w:ascii="Calibri" w:hAnsi="Calibri" w:cs="Calibri"/>
                <w:color w:val="000000"/>
              </w:rPr>
            </w:pPr>
            <w:r>
              <w:rPr>
                <w:rFonts w:ascii="Calibri" w:hAnsi="Calibri" w:cs="Calibri"/>
                <w:color w:val="000000"/>
              </w:rPr>
              <w:t>Tammeorg et al (2014)</w:t>
            </w:r>
            <w:r w:rsidRPr="00115B1A">
              <w:rPr>
                <w:rFonts w:ascii="Calibri" w:hAnsi="Calibri" w:cs="Calibri"/>
                <w:color w:val="000000"/>
                <w:vertAlign w:val="superscript"/>
              </w:rPr>
              <w:t xml:space="preserve"> a</w:t>
            </w:r>
          </w:p>
        </w:tc>
        <w:tc>
          <w:tcPr>
            <w:tcW w:w="703" w:type="dxa"/>
            <w:tcBorders>
              <w:top w:val="nil"/>
              <w:left w:val="nil"/>
              <w:right w:val="nil"/>
            </w:tcBorders>
            <w:vAlign w:val="center"/>
          </w:tcPr>
          <w:p w14:paraId="7B349354"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6.6</w:t>
            </w:r>
          </w:p>
        </w:tc>
        <w:tc>
          <w:tcPr>
            <w:tcW w:w="742" w:type="dxa"/>
            <w:tcBorders>
              <w:top w:val="nil"/>
              <w:left w:val="nil"/>
              <w:right w:val="nil"/>
            </w:tcBorders>
            <w:shd w:val="clear" w:color="auto" w:fill="FFFFFF" w:themeFill="background1"/>
          </w:tcPr>
          <w:p w14:paraId="2B0505BD"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10</w:t>
            </w:r>
          </w:p>
        </w:tc>
        <w:tc>
          <w:tcPr>
            <w:tcW w:w="1014" w:type="dxa"/>
            <w:gridSpan w:val="3"/>
            <w:tcBorders>
              <w:top w:val="nil"/>
              <w:left w:val="nil"/>
              <w:right w:val="nil"/>
            </w:tcBorders>
            <w:shd w:val="clear" w:color="auto" w:fill="FFFFFF" w:themeFill="background1"/>
            <w:vAlign w:val="center"/>
          </w:tcPr>
          <w:p w14:paraId="7AB9DFD3" w14:textId="77777777" w:rsidR="009F1BB3" w:rsidRPr="00E377EE" w:rsidRDefault="009F1BB3" w:rsidP="00AC4D57">
            <w:pPr>
              <w:spacing w:line="240" w:lineRule="auto"/>
              <w:jc w:val="right"/>
              <w:rPr>
                <w:rFonts w:ascii="Calibri" w:hAnsi="Calibri" w:cs="Calibri"/>
                <w:color w:val="FFFFFF" w:themeColor="background1"/>
              </w:rPr>
            </w:pPr>
            <w:r w:rsidRPr="007C4253">
              <w:rPr>
                <w:rFonts w:ascii="Calibri" w:hAnsi="Calibri" w:cs="Calibri"/>
                <w:color w:val="000000" w:themeColor="text1"/>
              </w:rPr>
              <w:t>3</w:t>
            </w:r>
          </w:p>
        </w:tc>
        <w:tc>
          <w:tcPr>
            <w:tcW w:w="903" w:type="dxa"/>
            <w:gridSpan w:val="2"/>
            <w:tcBorders>
              <w:top w:val="nil"/>
              <w:left w:val="nil"/>
              <w:right w:val="nil"/>
            </w:tcBorders>
            <w:shd w:val="clear" w:color="auto" w:fill="000000" w:themeFill="text1"/>
            <w:vAlign w:val="center"/>
          </w:tcPr>
          <w:p w14:paraId="47CC9C62"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4</w:t>
            </w:r>
          </w:p>
        </w:tc>
        <w:tc>
          <w:tcPr>
            <w:tcW w:w="705" w:type="dxa"/>
            <w:gridSpan w:val="2"/>
            <w:tcBorders>
              <w:top w:val="nil"/>
              <w:left w:val="nil"/>
              <w:right w:val="nil"/>
            </w:tcBorders>
            <w:shd w:val="clear" w:color="auto" w:fill="000000" w:themeFill="text1"/>
            <w:noWrap/>
            <w:vAlign w:val="center"/>
          </w:tcPr>
          <w:p w14:paraId="0F9849D3"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6054DE8B"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-0.7</w:t>
            </w:r>
          </w:p>
        </w:tc>
        <w:tc>
          <w:tcPr>
            <w:tcW w:w="568" w:type="dxa"/>
            <w:gridSpan w:val="2"/>
            <w:tcBorders>
              <w:top w:val="nil"/>
              <w:left w:val="nil"/>
              <w:right w:val="nil"/>
            </w:tcBorders>
          </w:tcPr>
          <w:p w14:paraId="32EA71DC" w14:textId="77777777" w:rsidR="009F1BB3" w:rsidRDefault="009F1BB3" w:rsidP="00AC4D57">
            <w:pPr>
              <w:spacing w:line="240" w:lineRule="auto"/>
            </w:pPr>
            <w:r w:rsidRPr="002370C8">
              <w:rPr>
                <w:rFonts w:ascii="Calibri" w:eastAsia="Times New Roman" w:hAnsi="Calibri" w:cs="Calibri"/>
                <w:color w:val="000000"/>
              </w:rPr>
              <w:t>NS</w:t>
            </w:r>
          </w:p>
        </w:tc>
        <w:tc>
          <w:tcPr>
            <w:tcW w:w="2564" w:type="dxa"/>
            <w:gridSpan w:val="3"/>
            <w:tcBorders>
              <w:top w:val="nil"/>
              <w:left w:val="nil"/>
              <w:right w:val="nil"/>
            </w:tcBorders>
          </w:tcPr>
          <w:p w14:paraId="75E9B026"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671EC5F5" w14:textId="2A4A0D37" w:rsidR="009F1BB3" w:rsidRDefault="009F1BB3" w:rsidP="00AC4D57">
            <w:pPr>
              <w:spacing w:line="240" w:lineRule="auto"/>
              <w:rPr>
                <w:rFonts w:ascii="Calibri" w:eastAsia="Times New Roman" w:hAnsi="Calibri" w:cs="Calibri"/>
                <w:color w:val="000000"/>
              </w:rPr>
            </w:pPr>
          </w:p>
        </w:tc>
      </w:tr>
      <w:tr w:rsidR="009F1BB3" w:rsidRPr="00D05268" w14:paraId="46A86A85"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04F9812C" w14:textId="77777777" w:rsidR="009F1BB3" w:rsidRDefault="009F1BB3" w:rsidP="00AC4D57">
            <w:pPr>
              <w:spacing w:line="240" w:lineRule="auto"/>
              <w:rPr>
                <w:rFonts w:ascii="Calibri" w:hAnsi="Calibri" w:cs="Calibri"/>
                <w:color w:val="000000"/>
              </w:rPr>
            </w:pPr>
            <w:r>
              <w:rPr>
                <w:rFonts w:ascii="Calibri" w:hAnsi="Calibri" w:cs="Calibri"/>
                <w:color w:val="000000"/>
              </w:rPr>
              <w:t>Thomas et al (2019)</w:t>
            </w:r>
          </w:p>
        </w:tc>
        <w:tc>
          <w:tcPr>
            <w:tcW w:w="703" w:type="dxa"/>
            <w:tcBorders>
              <w:top w:val="nil"/>
              <w:left w:val="nil"/>
              <w:right w:val="nil"/>
            </w:tcBorders>
            <w:vAlign w:val="center"/>
          </w:tcPr>
          <w:p w14:paraId="72DD3A4A"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NA</w:t>
            </w:r>
          </w:p>
        </w:tc>
        <w:tc>
          <w:tcPr>
            <w:tcW w:w="742" w:type="dxa"/>
            <w:tcBorders>
              <w:top w:val="nil"/>
              <w:left w:val="nil"/>
              <w:right w:val="nil"/>
            </w:tcBorders>
            <w:shd w:val="clear" w:color="auto" w:fill="FFFFFF" w:themeFill="background1"/>
          </w:tcPr>
          <w:p w14:paraId="2C1229C3"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10</w:t>
            </w:r>
          </w:p>
        </w:tc>
        <w:tc>
          <w:tcPr>
            <w:tcW w:w="1014" w:type="dxa"/>
            <w:gridSpan w:val="3"/>
            <w:tcBorders>
              <w:top w:val="nil"/>
              <w:left w:val="nil"/>
              <w:right w:val="nil"/>
            </w:tcBorders>
            <w:shd w:val="clear" w:color="auto" w:fill="000000" w:themeFill="text1"/>
            <w:vAlign w:val="center"/>
          </w:tcPr>
          <w:p w14:paraId="4FD8E180"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FFFFFF" w:themeFill="background1"/>
            <w:vAlign w:val="center"/>
          </w:tcPr>
          <w:p w14:paraId="4E4FC62A"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000000" w:themeColor="text1"/>
              </w:rPr>
              <w:t>8</w:t>
            </w:r>
          </w:p>
        </w:tc>
        <w:tc>
          <w:tcPr>
            <w:tcW w:w="705" w:type="dxa"/>
            <w:gridSpan w:val="2"/>
            <w:tcBorders>
              <w:top w:val="nil"/>
              <w:left w:val="nil"/>
              <w:right w:val="nil"/>
            </w:tcBorders>
            <w:shd w:val="clear" w:color="auto" w:fill="000000" w:themeFill="text1"/>
            <w:noWrap/>
            <w:vAlign w:val="center"/>
          </w:tcPr>
          <w:p w14:paraId="65720ADA"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631745FA"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1.5</w:t>
            </w:r>
          </w:p>
        </w:tc>
        <w:tc>
          <w:tcPr>
            <w:tcW w:w="568" w:type="dxa"/>
            <w:gridSpan w:val="2"/>
            <w:tcBorders>
              <w:top w:val="nil"/>
              <w:left w:val="nil"/>
              <w:right w:val="nil"/>
            </w:tcBorders>
          </w:tcPr>
          <w:p w14:paraId="0EE48088" w14:textId="77777777" w:rsidR="009F1BB3" w:rsidRDefault="009F1BB3" w:rsidP="00AC4D57">
            <w:pPr>
              <w:spacing w:line="240" w:lineRule="auto"/>
            </w:pPr>
            <w:r w:rsidRPr="002370C8">
              <w:rPr>
                <w:rFonts w:ascii="Calibri" w:eastAsia="Times New Roman" w:hAnsi="Calibri" w:cs="Calibri"/>
                <w:color w:val="000000"/>
              </w:rPr>
              <w:t>NS</w:t>
            </w:r>
          </w:p>
        </w:tc>
        <w:tc>
          <w:tcPr>
            <w:tcW w:w="2564" w:type="dxa"/>
            <w:gridSpan w:val="3"/>
            <w:tcBorders>
              <w:top w:val="nil"/>
              <w:left w:val="nil"/>
              <w:right w:val="nil"/>
            </w:tcBorders>
          </w:tcPr>
          <w:p w14:paraId="20563394"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6F23ACC8" w14:textId="21179259" w:rsidR="009F1BB3" w:rsidRDefault="009F1BB3" w:rsidP="00AC4D57">
            <w:pPr>
              <w:spacing w:line="240" w:lineRule="auto"/>
              <w:rPr>
                <w:rFonts w:ascii="Calibri" w:eastAsia="Times New Roman" w:hAnsi="Calibri" w:cs="Calibri"/>
                <w:color w:val="000000"/>
              </w:rPr>
            </w:pPr>
          </w:p>
        </w:tc>
      </w:tr>
      <w:tr w:rsidR="009F1BB3" w:rsidRPr="00D05268" w14:paraId="6775DEC6"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460B3F84" w14:textId="77777777" w:rsidR="009F1BB3" w:rsidRDefault="009F1BB3" w:rsidP="00AC4D57">
            <w:pPr>
              <w:spacing w:line="240" w:lineRule="auto"/>
              <w:rPr>
                <w:rFonts w:ascii="Calibri" w:hAnsi="Calibri" w:cs="Calibri"/>
                <w:color w:val="000000"/>
              </w:rPr>
            </w:pPr>
            <w:r>
              <w:rPr>
                <w:rFonts w:ascii="Calibri" w:hAnsi="Calibri" w:cs="Calibri"/>
                <w:color w:val="000000"/>
              </w:rPr>
              <w:t>Topolantz et al (2004)</w:t>
            </w:r>
          </w:p>
        </w:tc>
        <w:tc>
          <w:tcPr>
            <w:tcW w:w="703" w:type="dxa"/>
            <w:tcBorders>
              <w:top w:val="nil"/>
              <w:left w:val="nil"/>
              <w:right w:val="nil"/>
            </w:tcBorders>
            <w:vAlign w:val="center"/>
          </w:tcPr>
          <w:p w14:paraId="38908491"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4.7</w:t>
            </w:r>
          </w:p>
        </w:tc>
        <w:tc>
          <w:tcPr>
            <w:tcW w:w="742" w:type="dxa"/>
            <w:tcBorders>
              <w:top w:val="nil"/>
              <w:left w:val="nil"/>
              <w:right w:val="nil"/>
            </w:tcBorders>
            <w:shd w:val="clear" w:color="auto" w:fill="FFFFFF" w:themeFill="background1"/>
          </w:tcPr>
          <w:p w14:paraId="1B3A91CF"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300</w:t>
            </w:r>
          </w:p>
        </w:tc>
        <w:tc>
          <w:tcPr>
            <w:tcW w:w="1014" w:type="dxa"/>
            <w:gridSpan w:val="3"/>
            <w:tcBorders>
              <w:top w:val="nil"/>
              <w:left w:val="nil"/>
              <w:right w:val="nil"/>
            </w:tcBorders>
            <w:shd w:val="clear" w:color="auto" w:fill="000000" w:themeFill="text1"/>
            <w:vAlign w:val="center"/>
          </w:tcPr>
          <w:p w14:paraId="30F87197"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FFFFFF" w:themeFill="background1"/>
            <w:vAlign w:val="center"/>
          </w:tcPr>
          <w:p w14:paraId="462A7AF5" w14:textId="77777777" w:rsidR="009F1BB3" w:rsidRPr="007C4253" w:rsidRDefault="009F1BB3" w:rsidP="00AC4D57">
            <w:pPr>
              <w:spacing w:line="240" w:lineRule="auto"/>
              <w:jc w:val="right"/>
              <w:rPr>
                <w:rFonts w:ascii="Calibri" w:hAnsi="Calibri" w:cs="Calibri"/>
                <w:color w:val="000000" w:themeColor="text1"/>
              </w:rPr>
            </w:pPr>
            <w:r w:rsidRPr="007C4253">
              <w:rPr>
                <w:rFonts w:ascii="Calibri" w:hAnsi="Calibri" w:cs="Calibri"/>
                <w:color w:val="000000" w:themeColor="text1"/>
              </w:rPr>
              <w:t>11</w:t>
            </w:r>
          </w:p>
        </w:tc>
        <w:tc>
          <w:tcPr>
            <w:tcW w:w="705" w:type="dxa"/>
            <w:gridSpan w:val="2"/>
            <w:tcBorders>
              <w:top w:val="nil"/>
              <w:left w:val="nil"/>
              <w:right w:val="nil"/>
            </w:tcBorders>
            <w:shd w:val="clear" w:color="auto" w:fill="000000" w:themeFill="text1"/>
            <w:noWrap/>
            <w:vAlign w:val="center"/>
          </w:tcPr>
          <w:p w14:paraId="66BBDF52"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50733038"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NA</w:t>
            </w:r>
          </w:p>
        </w:tc>
        <w:tc>
          <w:tcPr>
            <w:tcW w:w="568" w:type="dxa"/>
            <w:gridSpan w:val="2"/>
            <w:tcBorders>
              <w:top w:val="nil"/>
              <w:left w:val="nil"/>
              <w:right w:val="nil"/>
            </w:tcBorders>
            <w:vAlign w:val="center"/>
          </w:tcPr>
          <w:p w14:paraId="6E0DAF9B" w14:textId="77777777" w:rsidR="009F1BB3" w:rsidRDefault="009F1BB3" w:rsidP="00AC4D57">
            <w:pPr>
              <w:spacing w:line="240" w:lineRule="auto"/>
              <w:rPr>
                <w:rFonts w:ascii="Calibri" w:eastAsia="Times New Roman" w:hAnsi="Calibri" w:cs="Calibri"/>
                <w:color w:val="000000"/>
              </w:rPr>
            </w:pPr>
          </w:p>
        </w:tc>
        <w:tc>
          <w:tcPr>
            <w:tcW w:w="2564" w:type="dxa"/>
            <w:gridSpan w:val="3"/>
            <w:tcBorders>
              <w:top w:val="nil"/>
              <w:left w:val="nil"/>
              <w:right w:val="nil"/>
            </w:tcBorders>
          </w:tcPr>
          <w:p w14:paraId="3D1A4F0B"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1E16B04B" w14:textId="2605870A"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No reference</w:t>
            </w:r>
          </w:p>
        </w:tc>
      </w:tr>
      <w:tr w:rsidR="009F1BB3" w:rsidRPr="00D05268" w14:paraId="54CF4DD6"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2FF02E3E" w14:textId="77777777" w:rsidR="009F1BB3" w:rsidRDefault="009F1BB3" w:rsidP="00AC4D57">
            <w:pPr>
              <w:spacing w:line="240" w:lineRule="auto"/>
              <w:rPr>
                <w:rFonts w:ascii="Calibri" w:hAnsi="Calibri" w:cs="Calibri"/>
                <w:color w:val="000000"/>
              </w:rPr>
            </w:pPr>
            <w:r>
              <w:rPr>
                <w:rFonts w:ascii="Calibri" w:hAnsi="Calibri" w:cs="Calibri"/>
                <w:color w:val="000000"/>
              </w:rPr>
              <w:t>Usman et al (2016)</w:t>
            </w:r>
            <w:r w:rsidRPr="00853FF8">
              <w:rPr>
                <w:rFonts w:ascii="Calibri" w:hAnsi="Calibri" w:cs="Calibri"/>
                <w:color w:val="000000"/>
                <w:vertAlign w:val="superscript"/>
              </w:rPr>
              <w:t xml:space="preserve"> p</w:t>
            </w:r>
          </w:p>
        </w:tc>
        <w:tc>
          <w:tcPr>
            <w:tcW w:w="703" w:type="dxa"/>
            <w:tcBorders>
              <w:top w:val="nil"/>
              <w:left w:val="nil"/>
              <w:right w:val="nil"/>
            </w:tcBorders>
            <w:vAlign w:val="center"/>
          </w:tcPr>
          <w:p w14:paraId="2C2AD1F9"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6.0</w:t>
            </w:r>
          </w:p>
        </w:tc>
        <w:tc>
          <w:tcPr>
            <w:tcW w:w="742" w:type="dxa"/>
            <w:tcBorders>
              <w:top w:val="nil"/>
              <w:left w:val="nil"/>
              <w:right w:val="nil"/>
            </w:tcBorders>
            <w:shd w:val="clear" w:color="auto" w:fill="FFFFFF" w:themeFill="background1"/>
          </w:tcPr>
          <w:p w14:paraId="01C601F2"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1600</w:t>
            </w:r>
          </w:p>
        </w:tc>
        <w:tc>
          <w:tcPr>
            <w:tcW w:w="1014" w:type="dxa"/>
            <w:gridSpan w:val="3"/>
            <w:tcBorders>
              <w:top w:val="nil"/>
              <w:left w:val="nil"/>
              <w:right w:val="nil"/>
            </w:tcBorders>
            <w:shd w:val="clear" w:color="auto" w:fill="000000" w:themeFill="text1"/>
            <w:vAlign w:val="center"/>
          </w:tcPr>
          <w:p w14:paraId="24455524"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12E010B6" w14:textId="77777777" w:rsidR="009F1BB3" w:rsidRPr="007C4253" w:rsidRDefault="009F1BB3" w:rsidP="00AC4D57">
            <w:pPr>
              <w:spacing w:line="240" w:lineRule="auto"/>
              <w:jc w:val="right"/>
              <w:rPr>
                <w:rFonts w:ascii="Calibri" w:hAnsi="Calibri" w:cs="Calibri"/>
                <w:color w:val="000000" w:themeColor="text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38EDDD4D"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184F9BE1"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13.6</w:t>
            </w:r>
          </w:p>
        </w:tc>
        <w:tc>
          <w:tcPr>
            <w:tcW w:w="568" w:type="dxa"/>
            <w:gridSpan w:val="2"/>
            <w:tcBorders>
              <w:top w:val="nil"/>
              <w:left w:val="nil"/>
              <w:right w:val="nil"/>
            </w:tcBorders>
            <w:vAlign w:val="center"/>
          </w:tcPr>
          <w:p w14:paraId="411BD676"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6C577825"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63FF50E5" w14:textId="35572C9E"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Soil less experiment</w:t>
            </w:r>
          </w:p>
        </w:tc>
      </w:tr>
      <w:tr w:rsidR="009F1BB3" w:rsidRPr="00D05268" w14:paraId="0EC35DBD"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2FE9F31E"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Uzoma et al (2011) </w:t>
            </w:r>
          </w:p>
        </w:tc>
        <w:tc>
          <w:tcPr>
            <w:tcW w:w="703" w:type="dxa"/>
            <w:tcBorders>
              <w:top w:val="nil"/>
              <w:left w:val="nil"/>
              <w:right w:val="nil"/>
            </w:tcBorders>
            <w:vAlign w:val="center"/>
          </w:tcPr>
          <w:p w14:paraId="3D20A0B6"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6.4</w:t>
            </w:r>
          </w:p>
        </w:tc>
        <w:tc>
          <w:tcPr>
            <w:tcW w:w="742" w:type="dxa"/>
            <w:tcBorders>
              <w:top w:val="nil"/>
              <w:left w:val="nil"/>
              <w:right w:val="nil"/>
            </w:tcBorders>
            <w:shd w:val="clear" w:color="auto" w:fill="FFFFFF" w:themeFill="background1"/>
          </w:tcPr>
          <w:p w14:paraId="27C245A7"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20</w:t>
            </w:r>
          </w:p>
        </w:tc>
        <w:tc>
          <w:tcPr>
            <w:tcW w:w="1014" w:type="dxa"/>
            <w:gridSpan w:val="3"/>
            <w:tcBorders>
              <w:top w:val="nil"/>
              <w:left w:val="nil"/>
              <w:right w:val="nil"/>
            </w:tcBorders>
            <w:shd w:val="clear" w:color="auto" w:fill="000000" w:themeFill="text1"/>
            <w:vAlign w:val="center"/>
          </w:tcPr>
          <w:p w14:paraId="62F6E1D8"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344314EE"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4</w:t>
            </w:r>
          </w:p>
        </w:tc>
        <w:tc>
          <w:tcPr>
            <w:tcW w:w="705" w:type="dxa"/>
            <w:gridSpan w:val="2"/>
            <w:tcBorders>
              <w:top w:val="nil"/>
              <w:left w:val="nil"/>
              <w:right w:val="nil"/>
            </w:tcBorders>
            <w:shd w:val="clear" w:color="auto" w:fill="000000" w:themeFill="text1"/>
            <w:noWrap/>
            <w:vAlign w:val="center"/>
          </w:tcPr>
          <w:p w14:paraId="0C86B2CD"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268608C3"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23.2</w:t>
            </w:r>
          </w:p>
        </w:tc>
        <w:tc>
          <w:tcPr>
            <w:tcW w:w="568" w:type="dxa"/>
            <w:gridSpan w:val="2"/>
            <w:tcBorders>
              <w:top w:val="nil"/>
              <w:left w:val="nil"/>
              <w:right w:val="nil"/>
            </w:tcBorders>
            <w:vAlign w:val="center"/>
          </w:tcPr>
          <w:p w14:paraId="7F0AF3B5"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5D3C6919"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623462E9" w14:textId="72A91FF8" w:rsidR="009F1BB3" w:rsidRDefault="009F1BB3" w:rsidP="00AC4D57">
            <w:pPr>
              <w:spacing w:line="240" w:lineRule="auto"/>
              <w:rPr>
                <w:rFonts w:ascii="Calibri" w:eastAsia="Times New Roman" w:hAnsi="Calibri" w:cs="Calibri"/>
                <w:color w:val="000000"/>
              </w:rPr>
            </w:pPr>
          </w:p>
        </w:tc>
      </w:tr>
      <w:tr w:rsidR="009F1BB3" w:rsidRPr="00D05268" w14:paraId="4C695C73"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77EFCE02" w14:textId="77777777" w:rsidR="009F1BB3" w:rsidRDefault="009F1BB3" w:rsidP="00AC4D57">
            <w:pPr>
              <w:spacing w:line="240" w:lineRule="auto"/>
              <w:rPr>
                <w:rFonts w:ascii="Calibri" w:hAnsi="Calibri" w:cs="Calibri"/>
                <w:color w:val="000000"/>
              </w:rPr>
            </w:pPr>
            <w:r>
              <w:rPr>
                <w:rFonts w:ascii="Calibri" w:hAnsi="Calibri" w:cs="Calibri"/>
                <w:color w:val="000000"/>
              </w:rPr>
              <w:t>Vaccari et al (2011)</w:t>
            </w:r>
          </w:p>
        </w:tc>
        <w:tc>
          <w:tcPr>
            <w:tcW w:w="703" w:type="dxa"/>
            <w:tcBorders>
              <w:top w:val="nil"/>
              <w:left w:val="nil"/>
              <w:right w:val="nil"/>
            </w:tcBorders>
            <w:vAlign w:val="center"/>
          </w:tcPr>
          <w:p w14:paraId="45BF2554"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5.2</w:t>
            </w:r>
          </w:p>
        </w:tc>
        <w:tc>
          <w:tcPr>
            <w:tcW w:w="742" w:type="dxa"/>
            <w:tcBorders>
              <w:top w:val="nil"/>
              <w:left w:val="nil"/>
              <w:right w:val="nil"/>
            </w:tcBorders>
            <w:shd w:val="clear" w:color="auto" w:fill="FFFFFF" w:themeFill="background1"/>
          </w:tcPr>
          <w:p w14:paraId="5107D212"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60</w:t>
            </w:r>
          </w:p>
        </w:tc>
        <w:tc>
          <w:tcPr>
            <w:tcW w:w="1014" w:type="dxa"/>
            <w:gridSpan w:val="3"/>
            <w:tcBorders>
              <w:top w:val="nil"/>
              <w:left w:val="nil"/>
              <w:right w:val="nil"/>
            </w:tcBorders>
            <w:shd w:val="clear" w:color="auto" w:fill="000000" w:themeFill="text1"/>
            <w:vAlign w:val="center"/>
          </w:tcPr>
          <w:p w14:paraId="3412CC1D"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right w:val="nil"/>
            </w:tcBorders>
            <w:shd w:val="clear" w:color="auto" w:fill="000000" w:themeFill="text1"/>
            <w:vAlign w:val="center"/>
          </w:tcPr>
          <w:p w14:paraId="502D4AA1"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4</w:t>
            </w:r>
          </w:p>
        </w:tc>
        <w:tc>
          <w:tcPr>
            <w:tcW w:w="705" w:type="dxa"/>
            <w:gridSpan w:val="2"/>
            <w:tcBorders>
              <w:top w:val="nil"/>
              <w:left w:val="nil"/>
              <w:right w:val="nil"/>
            </w:tcBorders>
            <w:shd w:val="clear" w:color="auto" w:fill="000000" w:themeFill="text1"/>
            <w:noWrap/>
            <w:vAlign w:val="center"/>
          </w:tcPr>
          <w:p w14:paraId="7494D103"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0C2347B8"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25.2</w:t>
            </w:r>
          </w:p>
        </w:tc>
        <w:tc>
          <w:tcPr>
            <w:tcW w:w="568" w:type="dxa"/>
            <w:gridSpan w:val="2"/>
            <w:tcBorders>
              <w:top w:val="nil"/>
              <w:left w:val="nil"/>
              <w:right w:val="nil"/>
            </w:tcBorders>
            <w:vAlign w:val="center"/>
          </w:tcPr>
          <w:p w14:paraId="40831969"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right w:val="nil"/>
            </w:tcBorders>
          </w:tcPr>
          <w:p w14:paraId="0F472F8B"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0072BA7F" w14:textId="7198D598"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Metal toxicity</w:t>
            </w:r>
          </w:p>
        </w:tc>
      </w:tr>
      <w:tr w:rsidR="009F1BB3" w:rsidRPr="00D05268" w14:paraId="31C1700E"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010C781B" w14:textId="77777777" w:rsidR="009F1BB3" w:rsidRPr="007365D4" w:rsidRDefault="009F1BB3" w:rsidP="00AC4D57">
            <w:pPr>
              <w:spacing w:line="240" w:lineRule="auto"/>
              <w:rPr>
                <w:rFonts w:ascii="Calibri" w:hAnsi="Calibri" w:cs="Calibri"/>
                <w:color w:val="000000"/>
                <w:lang w:val="fr-FR"/>
              </w:rPr>
            </w:pPr>
            <w:r w:rsidRPr="00E377EE">
              <w:rPr>
                <w:rFonts w:ascii="Calibri" w:hAnsi="Calibri" w:cs="Calibri"/>
                <w:color w:val="000000"/>
                <w:lang w:val="fr-FR"/>
              </w:rPr>
              <w:t>V</w:t>
            </w:r>
            <w:r>
              <w:rPr>
                <w:rFonts w:ascii="Calibri" w:hAnsi="Calibri" w:cs="Calibri"/>
                <w:color w:val="000000"/>
                <w:lang w:val="fr-FR"/>
              </w:rPr>
              <w:t>an de</w:t>
            </w:r>
            <w:r w:rsidRPr="00E377EE">
              <w:rPr>
                <w:rFonts w:ascii="Calibri" w:hAnsi="Calibri" w:cs="Calibri"/>
                <w:color w:val="000000"/>
                <w:lang w:val="fr-FR"/>
              </w:rPr>
              <w:t xml:space="preserve"> V</w:t>
            </w:r>
            <w:r>
              <w:rPr>
                <w:rFonts w:ascii="Calibri" w:hAnsi="Calibri" w:cs="Calibri"/>
                <w:color w:val="000000"/>
                <w:lang w:val="fr-FR"/>
              </w:rPr>
              <w:t>oorde</w:t>
            </w:r>
            <w:r w:rsidRPr="00E377EE">
              <w:rPr>
                <w:rFonts w:ascii="Calibri" w:hAnsi="Calibri" w:cs="Calibri"/>
                <w:color w:val="000000"/>
                <w:lang w:val="fr-FR"/>
              </w:rPr>
              <w:t xml:space="preserve"> et al (2014)</w:t>
            </w:r>
          </w:p>
        </w:tc>
        <w:tc>
          <w:tcPr>
            <w:tcW w:w="703" w:type="dxa"/>
            <w:tcBorders>
              <w:top w:val="nil"/>
              <w:left w:val="nil"/>
              <w:right w:val="nil"/>
            </w:tcBorders>
            <w:vAlign w:val="center"/>
          </w:tcPr>
          <w:p w14:paraId="566857F5"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4.9</w:t>
            </w:r>
          </w:p>
        </w:tc>
        <w:tc>
          <w:tcPr>
            <w:tcW w:w="742" w:type="dxa"/>
            <w:tcBorders>
              <w:top w:val="nil"/>
              <w:left w:val="nil"/>
              <w:right w:val="nil"/>
            </w:tcBorders>
            <w:shd w:val="clear" w:color="auto" w:fill="FFFFFF" w:themeFill="background1"/>
          </w:tcPr>
          <w:p w14:paraId="7C033C06"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10</w:t>
            </w:r>
          </w:p>
        </w:tc>
        <w:tc>
          <w:tcPr>
            <w:tcW w:w="1014" w:type="dxa"/>
            <w:gridSpan w:val="3"/>
            <w:tcBorders>
              <w:top w:val="nil"/>
              <w:left w:val="nil"/>
              <w:right w:val="nil"/>
            </w:tcBorders>
            <w:shd w:val="clear" w:color="auto" w:fill="000000" w:themeFill="text1"/>
            <w:vAlign w:val="center"/>
          </w:tcPr>
          <w:p w14:paraId="2322BEAC"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06F99625"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3001ABC3"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4B2712A8"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4.3</w:t>
            </w:r>
          </w:p>
        </w:tc>
        <w:tc>
          <w:tcPr>
            <w:tcW w:w="568" w:type="dxa"/>
            <w:gridSpan w:val="2"/>
            <w:tcBorders>
              <w:top w:val="nil"/>
              <w:left w:val="nil"/>
              <w:right w:val="nil"/>
            </w:tcBorders>
            <w:vAlign w:val="center"/>
          </w:tcPr>
          <w:p w14:paraId="3503A76D"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0E461107"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683AC5C1" w14:textId="38F79CC5" w:rsidR="009F1BB3" w:rsidRDefault="009F1BB3" w:rsidP="00AC4D57">
            <w:pPr>
              <w:spacing w:line="240" w:lineRule="auto"/>
              <w:rPr>
                <w:rFonts w:ascii="Calibri" w:eastAsia="Times New Roman" w:hAnsi="Calibri" w:cs="Calibri"/>
                <w:color w:val="000000"/>
              </w:rPr>
            </w:pPr>
          </w:p>
        </w:tc>
      </w:tr>
      <w:tr w:rsidR="009F1BB3" w:rsidRPr="00E377EE" w14:paraId="2A2BE17E"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64F494FD" w14:textId="77777777" w:rsidR="009F1BB3" w:rsidRPr="00853FF8" w:rsidRDefault="009F1BB3" w:rsidP="00AC4D57">
            <w:pPr>
              <w:spacing w:line="240" w:lineRule="auto"/>
              <w:rPr>
                <w:rFonts w:ascii="Calibri" w:hAnsi="Calibri" w:cs="Calibri"/>
                <w:color w:val="000000"/>
                <w:lang w:val="fr-FR"/>
              </w:rPr>
            </w:pPr>
            <w:r w:rsidRPr="00853FF8">
              <w:rPr>
                <w:rFonts w:ascii="Calibri" w:hAnsi="Calibri" w:cs="Calibri"/>
                <w:color w:val="000000"/>
                <w:lang w:val="fr-FR"/>
              </w:rPr>
              <w:t xml:space="preserve">Van Zswiten et al (2010) </w:t>
            </w:r>
            <w:r w:rsidRPr="00853FF8">
              <w:rPr>
                <w:rFonts w:ascii="Calibri" w:hAnsi="Calibri" w:cs="Calibri"/>
                <w:color w:val="000000"/>
                <w:vertAlign w:val="superscript"/>
                <w:lang w:val="fr-FR"/>
              </w:rPr>
              <w:t>a</w:t>
            </w:r>
          </w:p>
        </w:tc>
        <w:tc>
          <w:tcPr>
            <w:tcW w:w="703" w:type="dxa"/>
            <w:tcBorders>
              <w:top w:val="nil"/>
              <w:left w:val="nil"/>
              <w:right w:val="nil"/>
            </w:tcBorders>
            <w:vAlign w:val="center"/>
          </w:tcPr>
          <w:p w14:paraId="160487D4"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5.8</w:t>
            </w:r>
          </w:p>
        </w:tc>
        <w:tc>
          <w:tcPr>
            <w:tcW w:w="742" w:type="dxa"/>
            <w:tcBorders>
              <w:top w:val="nil"/>
              <w:left w:val="nil"/>
              <w:right w:val="nil"/>
            </w:tcBorders>
            <w:shd w:val="clear" w:color="auto" w:fill="FFFFFF" w:themeFill="background1"/>
          </w:tcPr>
          <w:p w14:paraId="46DB824B"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10</w:t>
            </w:r>
          </w:p>
        </w:tc>
        <w:tc>
          <w:tcPr>
            <w:tcW w:w="1014" w:type="dxa"/>
            <w:gridSpan w:val="3"/>
            <w:tcBorders>
              <w:top w:val="nil"/>
              <w:left w:val="nil"/>
              <w:right w:val="nil"/>
            </w:tcBorders>
            <w:shd w:val="clear" w:color="auto" w:fill="000000" w:themeFill="text1"/>
            <w:vAlign w:val="center"/>
          </w:tcPr>
          <w:p w14:paraId="6E224C83"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FFFFFF" w:themeFill="background1"/>
            <w:vAlign w:val="center"/>
          </w:tcPr>
          <w:p w14:paraId="34DE328E"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000000" w:themeColor="text1"/>
              </w:rPr>
              <w:t>8</w:t>
            </w:r>
          </w:p>
        </w:tc>
        <w:tc>
          <w:tcPr>
            <w:tcW w:w="705" w:type="dxa"/>
            <w:gridSpan w:val="2"/>
            <w:tcBorders>
              <w:top w:val="nil"/>
              <w:left w:val="nil"/>
              <w:right w:val="nil"/>
            </w:tcBorders>
            <w:shd w:val="clear" w:color="auto" w:fill="000000" w:themeFill="text1"/>
            <w:noWrap/>
            <w:vAlign w:val="center"/>
          </w:tcPr>
          <w:p w14:paraId="4B4639E4" w14:textId="77777777" w:rsidR="009F1BB3" w:rsidRPr="00E377EE" w:rsidRDefault="009F1BB3" w:rsidP="00AC4D57">
            <w:pPr>
              <w:spacing w:line="240" w:lineRule="auto"/>
              <w:jc w:val="right"/>
              <w:rPr>
                <w:rFonts w:ascii="Calibri" w:eastAsia="Times New Roman" w:hAnsi="Calibri" w:cs="Calibri"/>
                <w:color w:val="000000"/>
                <w:lang w:val="fr-FR"/>
              </w:rPr>
            </w:pPr>
          </w:p>
        </w:tc>
        <w:tc>
          <w:tcPr>
            <w:tcW w:w="910" w:type="dxa"/>
            <w:gridSpan w:val="3"/>
            <w:tcBorders>
              <w:top w:val="nil"/>
              <w:left w:val="nil"/>
              <w:right w:val="nil"/>
            </w:tcBorders>
            <w:vAlign w:val="center"/>
          </w:tcPr>
          <w:p w14:paraId="6027C488"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10.7</w:t>
            </w:r>
          </w:p>
        </w:tc>
        <w:tc>
          <w:tcPr>
            <w:tcW w:w="568" w:type="dxa"/>
            <w:gridSpan w:val="2"/>
            <w:tcBorders>
              <w:top w:val="nil"/>
              <w:left w:val="nil"/>
              <w:right w:val="nil"/>
            </w:tcBorders>
            <w:vAlign w:val="center"/>
          </w:tcPr>
          <w:p w14:paraId="70AB740A" w14:textId="77777777" w:rsidR="009F1BB3" w:rsidRPr="00E377EE" w:rsidRDefault="009F1BB3" w:rsidP="00AC4D57">
            <w:pPr>
              <w:spacing w:line="240" w:lineRule="auto"/>
              <w:rPr>
                <w:rFonts w:ascii="Calibri" w:eastAsia="Times New Roman" w:hAnsi="Calibri" w:cs="Calibri"/>
                <w:color w:val="000000"/>
                <w:lang w:val="fr-FR"/>
              </w:rPr>
            </w:pPr>
            <w:r>
              <w:rPr>
                <w:rFonts w:ascii="Calibri" w:eastAsia="Times New Roman" w:hAnsi="Calibri" w:cs="Calibri"/>
                <w:color w:val="000000"/>
                <w:lang w:val="fr-FR"/>
              </w:rPr>
              <w:t>NS</w:t>
            </w:r>
          </w:p>
        </w:tc>
        <w:tc>
          <w:tcPr>
            <w:tcW w:w="2564" w:type="dxa"/>
            <w:gridSpan w:val="3"/>
            <w:tcBorders>
              <w:top w:val="nil"/>
              <w:left w:val="nil"/>
              <w:right w:val="nil"/>
            </w:tcBorders>
          </w:tcPr>
          <w:p w14:paraId="1A784F55" w14:textId="77777777" w:rsidR="009F1BB3" w:rsidRPr="00E377EE" w:rsidRDefault="009F1BB3" w:rsidP="00AC4D57">
            <w:pPr>
              <w:spacing w:line="240" w:lineRule="auto"/>
              <w:rPr>
                <w:rFonts w:ascii="Calibri" w:eastAsia="Times New Roman" w:hAnsi="Calibri" w:cs="Calibri"/>
                <w:color w:val="000000"/>
                <w:lang w:val="fr-FR"/>
              </w:rPr>
            </w:pPr>
          </w:p>
        </w:tc>
        <w:tc>
          <w:tcPr>
            <w:tcW w:w="2564" w:type="dxa"/>
            <w:gridSpan w:val="6"/>
            <w:tcBorders>
              <w:top w:val="nil"/>
              <w:left w:val="nil"/>
              <w:right w:val="nil"/>
            </w:tcBorders>
            <w:vAlign w:val="center"/>
          </w:tcPr>
          <w:p w14:paraId="7C8F8D47" w14:textId="3107FCC1" w:rsidR="009F1BB3" w:rsidRPr="00E377EE" w:rsidRDefault="009F1BB3" w:rsidP="00AC4D57">
            <w:pPr>
              <w:spacing w:line="240" w:lineRule="auto"/>
              <w:rPr>
                <w:rFonts w:ascii="Calibri" w:eastAsia="Times New Roman" w:hAnsi="Calibri" w:cs="Calibri"/>
                <w:color w:val="000000"/>
                <w:lang w:val="fr-FR"/>
              </w:rPr>
            </w:pPr>
          </w:p>
        </w:tc>
      </w:tr>
      <w:tr w:rsidR="009F1BB3" w:rsidRPr="00D05268" w14:paraId="35D2FF1E"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70766C9F" w14:textId="77777777" w:rsidR="009F1BB3" w:rsidRDefault="009F1BB3" w:rsidP="00AC4D57">
            <w:pPr>
              <w:spacing w:line="240" w:lineRule="auto"/>
              <w:rPr>
                <w:rFonts w:ascii="Calibri" w:hAnsi="Calibri" w:cs="Calibri"/>
                <w:color w:val="000000"/>
              </w:rPr>
            </w:pPr>
            <w:r>
              <w:rPr>
                <w:rFonts w:ascii="Calibri" w:hAnsi="Calibri" w:cs="Calibri"/>
                <w:color w:val="000000"/>
              </w:rPr>
              <w:t>Viger et al (2015)</w:t>
            </w:r>
            <w:r w:rsidRPr="001B7970">
              <w:rPr>
                <w:rFonts w:ascii="Calibri" w:hAnsi="Calibri" w:cs="Calibri"/>
                <w:color w:val="000000"/>
                <w:vertAlign w:val="superscript"/>
                <w:lang w:val="fr-FR"/>
              </w:rPr>
              <w:t xml:space="preserve"> p</w:t>
            </w:r>
          </w:p>
        </w:tc>
        <w:tc>
          <w:tcPr>
            <w:tcW w:w="703" w:type="dxa"/>
            <w:tcBorders>
              <w:top w:val="nil"/>
              <w:left w:val="nil"/>
              <w:right w:val="nil"/>
            </w:tcBorders>
            <w:vAlign w:val="center"/>
          </w:tcPr>
          <w:p w14:paraId="0A320567"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6.6</w:t>
            </w:r>
          </w:p>
        </w:tc>
        <w:tc>
          <w:tcPr>
            <w:tcW w:w="742" w:type="dxa"/>
            <w:tcBorders>
              <w:top w:val="nil"/>
              <w:left w:val="nil"/>
              <w:right w:val="nil"/>
            </w:tcBorders>
            <w:shd w:val="clear" w:color="auto" w:fill="FFFFFF" w:themeFill="background1"/>
          </w:tcPr>
          <w:p w14:paraId="3C05FACA"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100</w:t>
            </w:r>
          </w:p>
        </w:tc>
        <w:tc>
          <w:tcPr>
            <w:tcW w:w="1014" w:type="dxa"/>
            <w:gridSpan w:val="3"/>
            <w:tcBorders>
              <w:top w:val="nil"/>
              <w:left w:val="nil"/>
              <w:right w:val="nil"/>
            </w:tcBorders>
            <w:shd w:val="clear" w:color="auto" w:fill="000000" w:themeFill="text1"/>
            <w:vAlign w:val="center"/>
          </w:tcPr>
          <w:p w14:paraId="4C72DDF7"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FFFFFF" w:themeFill="background1"/>
            <w:vAlign w:val="center"/>
          </w:tcPr>
          <w:p w14:paraId="6DBA2A9D" w14:textId="77777777" w:rsidR="009F1BB3" w:rsidRPr="007C4253" w:rsidRDefault="009F1BB3" w:rsidP="00AC4D57">
            <w:pPr>
              <w:spacing w:line="240" w:lineRule="auto"/>
              <w:jc w:val="right"/>
              <w:rPr>
                <w:rFonts w:ascii="Calibri" w:hAnsi="Calibri" w:cs="Calibri"/>
                <w:color w:val="000000" w:themeColor="text1"/>
              </w:rPr>
            </w:pPr>
            <w:r w:rsidRPr="007C4253">
              <w:rPr>
                <w:rFonts w:ascii="Calibri" w:hAnsi="Calibri" w:cs="Calibri"/>
                <w:color w:val="000000" w:themeColor="text1"/>
              </w:rPr>
              <w:t>20</w:t>
            </w:r>
          </w:p>
        </w:tc>
        <w:tc>
          <w:tcPr>
            <w:tcW w:w="705" w:type="dxa"/>
            <w:gridSpan w:val="2"/>
            <w:tcBorders>
              <w:top w:val="nil"/>
              <w:left w:val="nil"/>
              <w:right w:val="nil"/>
            </w:tcBorders>
            <w:shd w:val="clear" w:color="auto" w:fill="000000" w:themeFill="text1"/>
            <w:noWrap/>
            <w:vAlign w:val="center"/>
          </w:tcPr>
          <w:p w14:paraId="1A01B9BB"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4F3EF59A"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123.7</w:t>
            </w:r>
          </w:p>
        </w:tc>
        <w:tc>
          <w:tcPr>
            <w:tcW w:w="568" w:type="dxa"/>
            <w:gridSpan w:val="2"/>
            <w:tcBorders>
              <w:top w:val="nil"/>
              <w:left w:val="nil"/>
              <w:right w:val="nil"/>
            </w:tcBorders>
            <w:vAlign w:val="center"/>
          </w:tcPr>
          <w:p w14:paraId="3D60F767"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right w:val="nil"/>
            </w:tcBorders>
          </w:tcPr>
          <w:p w14:paraId="48398F47"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4BFFF7D2" w14:textId="148833D8"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No fertilized ref</w:t>
            </w:r>
          </w:p>
        </w:tc>
      </w:tr>
      <w:tr w:rsidR="009F1BB3" w:rsidRPr="00D05268" w14:paraId="25CC7DA5"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7A91F4D7" w14:textId="77777777" w:rsidR="009F1BB3" w:rsidRPr="00853FF8" w:rsidRDefault="009F1BB3" w:rsidP="00AC4D57">
            <w:pPr>
              <w:spacing w:line="240" w:lineRule="auto"/>
              <w:rPr>
                <w:rFonts w:ascii="Calibri" w:hAnsi="Calibri" w:cs="Calibri"/>
                <w:color w:val="000000"/>
                <w:lang w:val="fr-FR"/>
              </w:rPr>
            </w:pPr>
            <w:r w:rsidRPr="00853FF8">
              <w:rPr>
                <w:rFonts w:ascii="Calibri" w:hAnsi="Calibri" w:cs="Calibri"/>
                <w:color w:val="000000"/>
                <w:lang w:val="fr-FR"/>
              </w:rPr>
              <w:t>Wang et al (2012)</w:t>
            </w:r>
            <w:r w:rsidRPr="001B7970">
              <w:rPr>
                <w:rFonts w:ascii="Calibri" w:hAnsi="Calibri" w:cs="Calibri"/>
                <w:color w:val="000000"/>
                <w:vertAlign w:val="superscript"/>
                <w:lang w:val="fr-FR"/>
              </w:rPr>
              <w:t xml:space="preserve"> p</w:t>
            </w:r>
            <w:r>
              <w:rPr>
                <w:rFonts w:ascii="Calibri" w:hAnsi="Calibri" w:cs="Calibri"/>
                <w:color w:val="000000"/>
                <w:vertAlign w:val="superscript"/>
                <w:lang w:val="fr-FR"/>
              </w:rPr>
              <w:t>, a</w:t>
            </w:r>
          </w:p>
        </w:tc>
        <w:tc>
          <w:tcPr>
            <w:tcW w:w="703" w:type="dxa"/>
            <w:tcBorders>
              <w:top w:val="nil"/>
              <w:left w:val="nil"/>
              <w:right w:val="nil"/>
            </w:tcBorders>
            <w:vAlign w:val="center"/>
          </w:tcPr>
          <w:p w14:paraId="4C6ADF3B"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6.6</w:t>
            </w:r>
          </w:p>
        </w:tc>
        <w:tc>
          <w:tcPr>
            <w:tcW w:w="742" w:type="dxa"/>
            <w:tcBorders>
              <w:top w:val="nil"/>
              <w:left w:val="nil"/>
              <w:right w:val="nil"/>
            </w:tcBorders>
            <w:shd w:val="clear" w:color="auto" w:fill="FFFFFF" w:themeFill="background1"/>
          </w:tcPr>
          <w:p w14:paraId="3B02AF7A"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50</w:t>
            </w:r>
          </w:p>
        </w:tc>
        <w:tc>
          <w:tcPr>
            <w:tcW w:w="1014" w:type="dxa"/>
            <w:gridSpan w:val="3"/>
            <w:tcBorders>
              <w:top w:val="nil"/>
              <w:left w:val="nil"/>
              <w:right w:val="nil"/>
            </w:tcBorders>
            <w:shd w:val="clear" w:color="auto" w:fill="000000" w:themeFill="text1"/>
            <w:vAlign w:val="center"/>
          </w:tcPr>
          <w:p w14:paraId="7112BB60"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76AB4CD4" w14:textId="77777777" w:rsidR="009F1BB3" w:rsidRPr="007C4253" w:rsidRDefault="009F1BB3" w:rsidP="00AC4D57">
            <w:pPr>
              <w:spacing w:line="240" w:lineRule="auto"/>
              <w:jc w:val="right"/>
              <w:rPr>
                <w:rFonts w:ascii="Calibri" w:hAnsi="Calibri" w:cs="Calibri"/>
                <w:color w:val="000000" w:themeColor="text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24AF6411"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779EAE2C"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13.0</w:t>
            </w:r>
          </w:p>
        </w:tc>
        <w:tc>
          <w:tcPr>
            <w:tcW w:w="568" w:type="dxa"/>
            <w:gridSpan w:val="2"/>
            <w:tcBorders>
              <w:top w:val="nil"/>
              <w:left w:val="nil"/>
              <w:right w:val="nil"/>
            </w:tcBorders>
            <w:vAlign w:val="center"/>
          </w:tcPr>
          <w:p w14:paraId="1D8CD190"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560AF0FC"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3E50334A" w14:textId="633A7E44" w:rsidR="009F1BB3" w:rsidRDefault="009F1BB3" w:rsidP="00AC4D57">
            <w:pPr>
              <w:spacing w:line="240" w:lineRule="auto"/>
              <w:rPr>
                <w:rFonts w:ascii="Calibri" w:eastAsia="Times New Roman" w:hAnsi="Calibri" w:cs="Calibri"/>
                <w:color w:val="000000"/>
              </w:rPr>
            </w:pPr>
          </w:p>
        </w:tc>
      </w:tr>
      <w:tr w:rsidR="009F1BB3" w:rsidRPr="00D05268" w14:paraId="692BE717"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30FCDBAA"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Xiao et al (2016) </w:t>
            </w:r>
            <w:r>
              <w:rPr>
                <w:rFonts w:ascii="Calibri" w:hAnsi="Calibri" w:cs="Calibri"/>
                <w:color w:val="000000"/>
                <w:vertAlign w:val="superscript"/>
                <w:lang w:val="fr-FR"/>
              </w:rPr>
              <w:t>a</w:t>
            </w:r>
          </w:p>
        </w:tc>
        <w:tc>
          <w:tcPr>
            <w:tcW w:w="703" w:type="dxa"/>
            <w:tcBorders>
              <w:top w:val="nil"/>
              <w:left w:val="nil"/>
              <w:right w:val="nil"/>
            </w:tcBorders>
            <w:vAlign w:val="center"/>
          </w:tcPr>
          <w:p w14:paraId="6F83CF7D"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7.9</w:t>
            </w:r>
          </w:p>
        </w:tc>
        <w:tc>
          <w:tcPr>
            <w:tcW w:w="742" w:type="dxa"/>
            <w:tcBorders>
              <w:top w:val="nil"/>
              <w:left w:val="nil"/>
              <w:right w:val="nil"/>
            </w:tcBorders>
            <w:shd w:val="clear" w:color="auto" w:fill="FFFFFF" w:themeFill="background1"/>
          </w:tcPr>
          <w:p w14:paraId="2EBBDA3C"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30</w:t>
            </w:r>
          </w:p>
        </w:tc>
        <w:tc>
          <w:tcPr>
            <w:tcW w:w="1014" w:type="dxa"/>
            <w:gridSpan w:val="3"/>
            <w:tcBorders>
              <w:top w:val="nil"/>
              <w:left w:val="nil"/>
              <w:right w:val="nil"/>
            </w:tcBorders>
            <w:shd w:val="clear" w:color="auto" w:fill="000000" w:themeFill="text1"/>
            <w:vAlign w:val="center"/>
          </w:tcPr>
          <w:p w14:paraId="77AFF1F5"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right w:val="nil"/>
            </w:tcBorders>
            <w:shd w:val="clear" w:color="auto" w:fill="000000" w:themeFill="text1"/>
            <w:vAlign w:val="center"/>
          </w:tcPr>
          <w:p w14:paraId="33E22CC1"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06DBBF8F" w14:textId="77777777" w:rsidR="009F1BB3" w:rsidRPr="00D05268" w:rsidRDefault="009F1BB3" w:rsidP="00AC4D57">
            <w:pPr>
              <w:spacing w:line="240" w:lineRule="auto"/>
              <w:jc w:val="right"/>
              <w:rPr>
                <w:rFonts w:ascii="Calibri" w:eastAsia="Times New Roman" w:hAnsi="Calibri" w:cs="Calibri"/>
                <w:color w:val="000000"/>
              </w:rPr>
            </w:pPr>
            <w:r>
              <w:rPr>
                <w:rFonts w:ascii="Calibri" w:eastAsia="Times New Roman" w:hAnsi="Calibri" w:cs="Calibri"/>
                <w:color w:val="FFFFFF" w:themeColor="background1"/>
              </w:rPr>
              <w:t>L</w:t>
            </w:r>
          </w:p>
        </w:tc>
        <w:tc>
          <w:tcPr>
            <w:tcW w:w="910" w:type="dxa"/>
            <w:gridSpan w:val="3"/>
            <w:tcBorders>
              <w:top w:val="nil"/>
              <w:left w:val="nil"/>
              <w:right w:val="nil"/>
            </w:tcBorders>
            <w:vAlign w:val="center"/>
          </w:tcPr>
          <w:p w14:paraId="37508374"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11.8</w:t>
            </w:r>
          </w:p>
        </w:tc>
        <w:tc>
          <w:tcPr>
            <w:tcW w:w="568" w:type="dxa"/>
            <w:gridSpan w:val="2"/>
            <w:tcBorders>
              <w:top w:val="nil"/>
              <w:left w:val="nil"/>
              <w:right w:val="nil"/>
            </w:tcBorders>
            <w:vAlign w:val="center"/>
          </w:tcPr>
          <w:p w14:paraId="26CFBCF4"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right w:val="nil"/>
            </w:tcBorders>
          </w:tcPr>
          <w:p w14:paraId="341703AB"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0A909EE1" w14:textId="7CCBDE2B" w:rsidR="009F1BB3" w:rsidRDefault="009F1BB3" w:rsidP="00AC4D57">
            <w:pPr>
              <w:spacing w:line="240" w:lineRule="auto"/>
              <w:rPr>
                <w:rFonts w:ascii="Calibri" w:eastAsia="Times New Roman" w:hAnsi="Calibri" w:cs="Calibri"/>
                <w:color w:val="000000"/>
              </w:rPr>
            </w:pPr>
          </w:p>
        </w:tc>
      </w:tr>
      <w:tr w:rsidR="009F1BB3" w:rsidRPr="00D05268" w14:paraId="576CD530"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544D56E3" w14:textId="77777777" w:rsidR="009F1BB3" w:rsidRDefault="009F1BB3" w:rsidP="00AC4D57">
            <w:pPr>
              <w:spacing w:line="240" w:lineRule="auto"/>
              <w:rPr>
                <w:rFonts w:ascii="Calibri" w:hAnsi="Calibri" w:cs="Calibri"/>
                <w:color w:val="000000"/>
              </w:rPr>
            </w:pPr>
            <w:r>
              <w:rPr>
                <w:rFonts w:ascii="Calibri" w:hAnsi="Calibri" w:cs="Calibri"/>
                <w:color w:val="000000"/>
              </w:rPr>
              <w:t>Xie et al (2013)</w:t>
            </w:r>
            <w:r>
              <w:rPr>
                <w:rFonts w:ascii="Calibri" w:hAnsi="Calibri" w:cs="Calibri"/>
                <w:color w:val="000000"/>
                <w:vertAlign w:val="superscript"/>
                <w:lang w:val="fr-FR"/>
              </w:rPr>
              <w:t xml:space="preserve"> a</w:t>
            </w:r>
          </w:p>
        </w:tc>
        <w:tc>
          <w:tcPr>
            <w:tcW w:w="703" w:type="dxa"/>
            <w:tcBorders>
              <w:top w:val="nil"/>
              <w:left w:val="nil"/>
              <w:right w:val="nil"/>
            </w:tcBorders>
            <w:vAlign w:val="center"/>
          </w:tcPr>
          <w:p w14:paraId="360B3422"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NA</w:t>
            </w:r>
          </w:p>
        </w:tc>
        <w:tc>
          <w:tcPr>
            <w:tcW w:w="742" w:type="dxa"/>
            <w:tcBorders>
              <w:top w:val="nil"/>
              <w:left w:val="nil"/>
              <w:right w:val="nil"/>
            </w:tcBorders>
            <w:shd w:val="clear" w:color="auto" w:fill="FFFFFF" w:themeFill="background1"/>
          </w:tcPr>
          <w:p w14:paraId="66DBC4E1"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12</w:t>
            </w:r>
          </w:p>
        </w:tc>
        <w:tc>
          <w:tcPr>
            <w:tcW w:w="1014" w:type="dxa"/>
            <w:gridSpan w:val="3"/>
            <w:tcBorders>
              <w:top w:val="nil"/>
              <w:left w:val="nil"/>
              <w:right w:val="nil"/>
            </w:tcBorders>
            <w:shd w:val="clear" w:color="auto" w:fill="000000" w:themeFill="text1"/>
            <w:vAlign w:val="center"/>
          </w:tcPr>
          <w:p w14:paraId="181CE55A"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2797599B"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745553B7"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08798D78"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-18.9</w:t>
            </w:r>
          </w:p>
        </w:tc>
        <w:tc>
          <w:tcPr>
            <w:tcW w:w="568" w:type="dxa"/>
            <w:gridSpan w:val="2"/>
            <w:tcBorders>
              <w:top w:val="nil"/>
              <w:left w:val="nil"/>
              <w:right w:val="nil"/>
            </w:tcBorders>
            <w:vAlign w:val="center"/>
          </w:tcPr>
          <w:p w14:paraId="3A34DCFB"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4E0283B2"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190E5F5B" w14:textId="71F48E43" w:rsidR="009F1BB3" w:rsidRDefault="009F1BB3" w:rsidP="00AC4D57">
            <w:pPr>
              <w:spacing w:line="240" w:lineRule="auto"/>
              <w:rPr>
                <w:rFonts w:ascii="Calibri" w:eastAsia="Times New Roman" w:hAnsi="Calibri" w:cs="Calibri"/>
                <w:color w:val="000000"/>
              </w:rPr>
            </w:pPr>
          </w:p>
        </w:tc>
      </w:tr>
      <w:tr w:rsidR="009F1BB3" w:rsidRPr="00D05268" w14:paraId="330E1EEB"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053B75F2" w14:textId="77777777" w:rsidR="009F1BB3" w:rsidRDefault="009F1BB3" w:rsidP="00AC4D57">
            <w:pPr>
              <w:spacing w:line="240" w:lineRule="auto"/>
              <w:rPr>
                <w:rFonts w:ascii="Calibri" w:hAnsi="Calibri" w:cs="Calibri"/>
                <w:color w:val="000000"/>
              </w:rPr>
            </w:pPr>
            <w:r>
              <w:rPr>
                <w:rFonts w:ascii="Calibri" w:hAnsi="Calibri" w:cs="Calibri"/>
                <w:color w:val="000000"/>
              </w:rPr>
              <w:t>Xu et al (2015)</w:t>
            </w:r>
          </w:p>
        </w:tc>
        <w:tc>
          <w:tcPr>
            <w:tcW w:w="703" w:type="dxa"/>
            <w:tcBorders>
              <w:top w:val="nil"/>
              <w:left w:val="nil"/>
              <w:right w:val="nil"/>
            </w:tcBorders>
            <w:vAlign w:val="center"/>
          </w:tcPr>
          <w:p w14:paraId="552880C8"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5.5</w:t>
            </w:r>
          </w:p>
        </w:tc>
        <w:tc>
          <w:tcPr>
            <w:tcW w:w="742" w:type="dxa"/>
            <w:tcBorders>
              <w:top w:val="nil"/>
              <w:left w:val="nil"/>
              <w:right w:val="nil"/>
            </w:tcBorders>
            <w:shd w:val="clear" w:color="auto" w:fill="FFFFFF" w:themeFill="background1"/>
          </w:tcPr>
          <w:p w14:paraId="0DE15785"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85</w:t>
            </w:r>
          </w:p>
        </w:tc>
        <w:tc>
          <w:tcPr>
            <w:tcW w:w="1014" w:type="dxa"/>
            <w:gridSpan w:val="3"/>
            <w:tcBorders>
              <w:top w:val="nil"/>
              <w:left w:val="nil"/>
              <w:right w:val="nil"/>
            </w:tcBorders>
            <w:shd w:val="clear" w:color="auto" w:fill="000000" w:themeFill="text1"/>
            <w:vAlign w:val="center"/>
          </w:tcPr>
          <w:p w14:paraId="18E73B25"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79D4CC43"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4</w:t>
            </w:r>
          </w:p>
        </w:tc>
        <w:tc>
          <w:tcPr>
            <w:tcW w:w="705" w:type="dxa"/>
            <w:gridSpan w:val="2"/>
            <w:tcBorders>
              <w:top w:val="nil"/>
              <w:left w:val="nil"/>
              <w:right w:val="nil"/>
            </w:tcBorders>
            <w:shd w:val="clear" w:color="auto" w:fill="000000" w:themeFill="text1"/>
            <w:noWrap/>
            <w:vAlign w:val="center"/>
          </w:tcPr>
          <w:p w14:paraId="73AD0DAA"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50F21F2E"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136.0</w:t>
            </w:r>
          </w:p>
        </w:tc>
        <w:tc>
          <w:tcPr>
            <w:tcW w:w="568" w:type="dxa"/>
            <w:gridSpan w:val="2"/>
            <w:tcBorders>
              <w:top w:val="nil"/>
              <w:left w:val="nil"/>
              <w:right w:val="nil"/>
            </w:tcBorders>
            <w:vAlign w:val="center"/>
          </w:tcPr>
          <w:p w14:paraId="73A2FB41"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right w:val="nil"/>
            </w:tcBorders>
          </w:tcPr>
          <w:p w14:paraId="2D40B8D9"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4E8DDAC2" w14:textId="5183181C"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No fertilized ref</w:t>
            </w:r>
          </w:p>
        </w:tc>
      </w:tr>
      <w:tr w:rsidR="009F1BB3" w:rsidRPr="002666A6" w14:paraId="5833B54F"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3FC4DA10"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Yamato et al (2006) </w:t>
            </w:r>
            <w:r w:rsidRPr="003C3B58">
              <w:rPr>
                <w:rFonts w:ascii="Calibri" w:hAnsi="Calibri" w:cs="Calibri"/>
                <w:color w:val="000000"/>
                <w:vertAlign w:val="superscript"/>
              </w:rPr>
              <w:t>a</w:t>
            </w:r>
          </w:p>
        </w:tc>
        <w:tc>
          <w:tcPr>
            <w:tcW w:w="703" w:type="dxa"/>
            <w:tcBorders>
              <w:top w:val="nil"/>
              <w:left w:val="nil"/>
              <w:right w:val="nil"/>
            </w:tcBorders>
            <w:vAlign w:val="center"/>
          </w:tcPr>
          <w:p w14:paraId="7DEE7698"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7.4</w:t>
            </w:r>
          </w:p>
        </w:tc>
        <w:tc>
          <w:tcPr>
            <w:tcW w:w="742" w:type="dxa"/>
            <w:tcBorders>
              <w:top w:val="nil"/>
              <w:left w:val="nil"/>
              <w:right w:val="nil"/>
            </w:tcBorders>
            <w:shd w:val="clear" w:color="auto" w:fill="FFFFFF" w:themeFill="background1"/>
          </w:tcPr>
          <w:p w14:paraId="40489CCE"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50</w:t>
            </w:r>
          </w:p>
        </w:tc>
        <w:tc>
          <w:tcPr>
            <w:tcW w:w="1014" w:type="dxa"/>
            <w:gridSpan w:val="3"/>
            <w:tcBorders>
              <w:top w:val="nil"/>
              <w:left w:val="nil"/>
              <w:right w:val="nil"/>
            </w:tcBorders>
            <w:shd w:val="clear" w:color="auto" w:fill="000000" w:themeFill="text1"/>
            <w:vAlign w:val="center"/>
          </w:tcPr>
          <w:p w14:paraId="3CB460C7"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right w:val="nil"/>
            </w:tcBorders>
            <w:shd w:val="clear" w:color="auto" w:fill="000000" w:themeFill="text1"/>
            <w:vAlign w:val="center"/>
          </w:tcPr>
          <w:p w14:paraId="6EF1993E"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4590CF64"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5F711082"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16.3</w:t>
            </w:r>
          </w:p>
        </w:tc>
        <w:tc>
          <w:tcPr>
            <w:tcW w:w="568" w:type="dxa"/>
            <w:gridSpan w:val="2"/>
            <w:tcBorders>
              <w:top w:val="nil"/>
              <w:left w:val="nil"/>
              <w:right w:val="nil"/>
            </w:tcBorders>
            <w:vAlign w:val="center"/>
          </w:tcPr>
          <w:p w14:paraId="0F933B9F"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right w:val="nil"/>
            </w:tcBorders>
          </w:tcPr>
          <w:p w14:paraId="4CA60885" w14:textId="77777777" w:rsidR="009F1BB3" w:rsidRPr="002666A6" w:rsidRDefault="009F1BB3" w:rsidP="00AC4D57">
            <w:pPr>
              <w:spacing w:line="240" w:lineRule="auto"/>
              <w:rPr>
                <w:rFonts w:ascii="Calibri" w:eastAsia="Times New Roman" w:hAnsi="Calibri" w:cs="Calibri"/>
                <w:color w:val="000000"/>
                <w:lang w:val="en-US"/>
              </w:rPr>
            </w:pPr>
          </w:p>
        </w:tc>
        <w:tc>
          <w:tcPr>
            <w:tcW w:w="2564" w:type="dxa"/>
            <w:gridSpan w:val="6"/>
            <w:tcBorders>
              <w:top w:val="nil"/>
              <w:left w:val="nil"/>
              <w:right w:val="nil"/>
            </w:tcBorders>
            <w:vAlign w:val="center"/>
          </w:tcPr>
          <w:p w14:paraId="1E6307EC" w14:textId="27002C08" w:rsidR="009F1BB3" w:rsidRPr="002666A6" w:rsidRDefault="009F1BB3" w:rsidP="00AC4D57">
            <w:pPr>
              <w:spacing w:line="240" w:lineRule="auto"/>
              <w:rPr>
                <w:rFonts w:ascii="Calibri" w:eastAsia="Times New Roman" w:hAnsi="Calibri" w:cs="Calibri"/>
                <w:color w:val="000000"/>
                <w:lang w:val="en-US"/>
              </w:rPr>
            </w:pPr>
            <w:r w:rsidRPr="002666A6">
              <w:rPr>
                <w:rFonts w:ascii="Calibri" w:eastAsia="Times New Roman" w:hAnsi="Calibri" w:cs="Calibri"/>
                <w:color w:val="000000"/>
                <w:lang w:val="en-US"/>
              </w:rPr>
              <w:t>No data for third site</w:t>
            </w:r>
          </w:p>
        </w:tc>
      </w:tr>
      <w:tr w:rsidR="009F1BB3" w:rsidRPr="00D05268" w14:paraId="2C6A07BF"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52BF89F7" w14:textId="77777777" w:rsidR="009F1BB3" w:rsidRDefault="009F1BB3" w:rsidP="00AC4D57">
            <w:pPr>
              <w:spacing w:line="240" w:lineRule="auto"/>
              <w:rPr>
                <w:rFonts w:ascii="Calibri" w:hAnsi="Calibri" w:cs="Calibri"/>
                <w:color w:val="000000"/>
              </w:rPr>
            </w:pPr>
            <w:r>
              <w:rPr>
                <w:rFonts w:ascii="Calibri" w:hAnsi="Calibri" w:cs="Calibri"/>
                <w:color w:val="000000"/>
              </w:rPr>
              <w:t>Zhang et al (2010)</w:t>
            </w:r>
            <w:r w:rsidRPr="003C3B58">
              <w:rPr>
                <w:rFonts w:ascii="Calibri" w:hAnsi="Calibri" w:cs="Calibri"/>
                <w:color w:val="000000"/>
                <w:vertAlign w:val="superscript"/>
              </w:rPr>
              <w:t xml:space="preserve"> a</w:t>
            </w:r>
          </w:p>
        </w:tc>
        <w:tc>
          <w:tcPr>
            <w:tcW w:w="703" w:type="dxa"/>
            <w:tcBorders>
              <w:top w:val="nil"/>
              <w:left w:val="nil"/>
              <w:right w:val="nil"/>
            </w:tcBorders>
            <w:vAlign w:val="center"/>
          </w:tcPr>
          <w:p w14:paraId="191CA2A6"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6.5</w:t>
            </w:r>
          </w:p>
        </w:tc>
        <w:tc>
          <w:tcPr>
            <w:tcW w:w="742" w:type="dxa"/>
            <w:tcBorders>
              <w:top w:val="nil"/>
              <w:left w:val="nil"/>
              <w:right w:val="nil"/>
            </w:tcBorders>
            <w:shd w:val="clear" w:color="auto" w:fill="FFFFFF" w:themeFill="background1"/>
          </w:tcPr>
          <w:p w14:paraId="7A986C94"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40</w:t>
            </w:r>
          </w:p>
        </w:tc>
        <w:tc>
          <w:tcPr>
            <w:tcW w:w="1014" w:type="dxa"/>
            <w:gridSpan w:val="3"/>
            <w:tcBorders>
              <w:top w:val="nil"/>
              <w:left w:val="nil"/>
              <w:right w:val="nil"/>
            </w:tcBorders>
            <w:shd w:val="clear" w:color="auto" w:fill="000000" w:themeFill="text1"/>
            <w:vAlign w:val="center"/>
          </w:tcPr>
          <w:p w14:paraId="448A6566"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0C60C8CF"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78045D00"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5A70C4DB"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11.5</w:t>
            </w:r>
          </w:p>
        </w:tc>
        <w:tc>
          <w:tcPr>
            <w:tcW w:w="568" w:type="dxa"/>
            <w:gridSpan w:val="2"/>
            <w:tcBorders>
              <w:top w:val="nil"/>
              <w:left w:val="nil"/>
              <w:right w:val="nil"/>
            </w:tcBorders>
            <w:vAlign w:val="center"/>
          </w:tcPr>
          <w:p w14:paraId="333CE924"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right w:val="nil"/>
            </w:tcBorders>
          </w:tcPr>
          <w:p w14:paraId="0F54302C"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42C8CCEA" w14:textId="18A1B973"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Overlap of conf. intervals</w:t>
            </w:r>
          </w:p>
        </w:tc>
      </w:tr>
      <w:tr w:rsidR="009F1BB3" w:rsidRPr="00D05268" w14:paraId="170B254D"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7AB802F3" w14:textId="77777777" w:rsidR="009F1BB3" w:rsidRDefault="009F1BB3" w:rsidP="00AC4D57">
            <w:pPr>
              <w:spacing w:line="240" w:lineRule="auto"/>
              <w:rPr>
                <w:rFonts w:ascii="Calibri" w:hAnsi="Calibri" w:cs="Calibri"/>
                <w:color w:val="000000"/>
              </w:rPr>
            </w:pPr>
            <w:r>
              <w:rPr>
                <w:rFonts w:ascii="Calibri" w:hAnsi="Calibri" w:cs="Calibri"/>
                <w:color w:val="000000"/>
              </w:rPr>
              <w:t xml:space="preserve">Zhang et al (2012) </w:t>
            </w:r>
            <w:r w:rsidRPr="003C3B58">
              <w:rPr>
                <w:rFonts w:ascii="Calibri" w:hAnsi="Calibri" w:cs="Calibri"/>
                <w:color w:val="000000"/>
                <w:vertAlign w:val="superscript"/>
              </w:rPr>
              <w:t>a</w:t>
            </w:r>
          </w:p>
        </w:tc>
        <w:tc>
          <w:tcPr>
            <w:tcW w:w="703" w:type="dxa"/>
            <w:tcBorders>
              <w:top w:val="nil"/>
              <w:left w:val="nil"/>
              <w:right w:val="nil"/>
            </w:tcBorders>
            <w:vAlign w:val="center"/>
          </w:tcPr>
          <w:p w14:paraId="005618F2"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8.4</w:t>
            </w:r>
          </w:p>
        </w:tc>
        <w:tc>
          <w:tcPr>
            <w:tcW w:w="742" w:type="dxa"/>
            <w:tcBorders>
              <w:top w:val="nil"/>
              <w:left w:val="nil"/>
              <w:right w:val="nil"/>
            </w:tcBorders>
            <w:shd w:val="clear" w:color="auto" w:fill="FFFFFF" w:themeFill="background1"/>
          </w:tcPr>
          <w:p w14:paraId="0207A85A"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40</w:t>
            </w:r>
          </w:p>
        </w:tc>
        <w:tc>
          <w:tcPr>
            <w:tcW w:w="1014" w:type="dxa"/>
            <w:gridSpan w:val="3"/>
            <w:tcBorders>
              <w:top w:val="nil"/>
              <w:left w:val="nil"/>
              <w:right w:val="nil"/>
            </w:tcBorders>
            <w:shd w:val="clear" w:color="auto" w:fill="000000" w:themeFill="text1"/>
            <w:vAlign w:val="center"/>
          </w:tcPr>
          <w:p w14:paraId="7AD22D28"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6C1B430A"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6CE7C9CC"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133577FF"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9.5</w:t>
            </w:r>
          </w:p>
        </w:tc>
        <w:tc>
          <w:tcPr>
            <w:tcW w:w="568" w:type="dxa"/>
            <w:gridSpan w:val="2"/>
            <w:tcBorders>
              <w:top w:val="nil"/>
              <w:left w:val="nil"/>
              <w:right w:val="nil"/>
            </w:tcBorders>
            <w:vAlign w:val="center"/>
          </w:tcPr>
          <w:p w14:paraId="05491FDF"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right w:val="nil"/>
            </w:tcBorders>
          </w:tcPr>
          <w:p w14:paraId="4CE3C586"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61586442" w14:textId="2BC8AEB9" w:rsidR="009F1BB3" w:rsidRDefault="009F1BB3" w:rsidP="00AC4D57">
            <w:pPr>
              <w:spacing w:line="240" w:lineRule="auto"/>
              <w:rPr>
                <w:rFonts w:ascii="Calibri" w:eastAsia="Times New Roman" w:hAnsi="Calibri" w:cs="Calibri"/>
                <w:color w:val="000000"/>
              </w:rPr>
            </w:pPr>
          </w:p>
        </w:tc>
      </w:tr>
      <w:tr w:rsidR="009F1BB3" w:rsidRPr="00D05268" w14:paraId="1D556229"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21A2AEFA" w14:textId="77777777" w:rsidR="009F1BB3" w:rsidRPr="003C3B58" w:rsidRDefault="009F1BB3" w:rsidP="00AC4D57">
            <w:pPr>
              <w:spacing w:line="240" w:lineRule="auto"/>
              <w:rPr>
                <w:rFonts w:ascii="Calibri" w:hAnsi="Calibri" w:cs="Calibri"/>
                <w:color w:val="000000"/>
                <w:lang w:val="fr-FR"/>
              </w:rPr>
            </w:pPr>
            <w:r w:rsidRPr="003C3B58">
              <w:rPr>
                <w:rFonts w:ascii="Calibri" w:hAnsi="Calibri" w:cs="Calibri"/>
                <w:color w:val="000000"/>
                <w:lang w:val="fr-FR"/>
              </w:rPr>
              <w:t>Zhang et al (2012b)</w:t>
            </w:r>
            <w:r>
              <w:rPr>
                <w:rFonts w:ascii="Calibri" w:hAnsi="Calibri" w:cs="Calibri"/>
                <w:color w:val="000000"/>
                <w:vertAlign w:val="superscript"/>
                <w:lang w:val="fr-FR"/>
              </w:rPr>
              <w:t xml:space="preserve"> a</w:t>
            </w:r>
          </w:p>
        </w:tc>
        <w:tc>
          <w:tcPr>
            <w:tcW w:w="703" w:type="dxa"/>
            <w:tcBorders>
              <w:top w:val="nil"/>
              <w:left w:val="nil"/>
              <w:right w:val="nil"/>
            </w:tcBorders>
            <w:vAlign w:val="center"/>
          </w:tcPr>
          <w:p w14:paraId="791F628A"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6.5</w:t>
            </w:r>
          </w:p>
        </w:tc>
        <w:tc>
          <w:tcPr>
            <w:tcW w:w="742" w:type="dxa"/>
            <w:tcBorders>
              <w:top w:val="nil"/>
              <w:left w:val="nil"/>
              <w:right w:val="nil"/>
            </w:tcBorders>
            <w:shd w:val="clear" w:color="auto" w:fill="FFFFFF" w:themeFill="background1"/>
          </w:tcPr>
          <w:p w14:paraId="44145167"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40</w:t>
            </w:r>
          </w:p>
        </w:tc>
        <w:tc>
          <w:tcPr>
            <w:tcW w:w="1014" w:type="dxa"/>
            <w:gridSpan w:val="3"/>
            <w:tcBorders>
              <w:top w:val="nil"/>
              <w:left w:val="nil"/>
              <w:right w:val="nil"/>
            </w:tcBorders>
            <w:shd w:val="clear" w:color="auto" w:fill="000000" w:themeFill="text1"/>
            <w:vAlign w:val="center"/>
          </w:tcPr>
          <w:p w14:paraId="5A83AD44"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2</w:t>
            </w:r>
          </w:p>
        </w:tc>
        <w:tc>
          <w:tcPr>
            <w:tcW w:w="903" w:type="dxa"/>
            <w:gridSpan w:val="2"/>
            <w:tcBorders>
              <w:top w:val="nil"/>
              <w:left w:val="nil"/>
              <w:right w:val="nil"/>
            </w:tcBorders>
            <w:shd w:val="clear" w:color="auto" w:fill="000000" w:themeFill="text1"/>
            <w:vAlign w:val="center"/>
          </w:tcPr>
          <w:p w14:paraId="089AE32C"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3909BDD1"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45C3C28F"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17.0</w:t>
            </w:r>
          </w:p>
        </w:tc>
        <w:tc>
          <w:tcPr>
            <w:tcW w:w="568" w:type="dxa"/>
            <w:gridSpan w:val="2"/>
            <w:tcBorders>
              <w:top w:val="nil"/>
              <w:left w:val="nil"/>
              <w:right w:val="nil"/>
            </w:tcBorders>
            <w:vAlign w:val="center"/>
          </w:tcPr>
          <w:p w14:paraId="020BB44E"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w:t>
            </w:r>
          </w:p>
        </w:tc>
        <w:tc>
          <w:tcPr>
            <w:tcW w:w="2564" w:type="dxa"/>
            <w:gridSpan w:val="3"/>
            <w:tcBorders>
              <w:top w:val="nil"/>
              <w:left w:val="nil"/>
              <w:right w:val="nil"/>
            </w:tcBorders>
          </w:tcPr>
          <w:p w14:paraId="5D21D26F"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1610CB56" w14:textId="591D891C" w:rsidR="009F1BB3" w:rsidRDefault="009F1BB3" w:rsidP="00AC4D57">
            <w:pPr>
              <w:spacing w:line="240" w:lineRule="auto"/>
              <w:rPr>
                <w:rFonts w:ascii="Calibri" w:eastAsia="Times New Roman" w:hAnsi="Calibri" w:cs="Calibri"/>
                <w:color w:val="000000"/>
              </w:rPr>
            </w:pPr>
          </w:p>
        </w:tc>
      </w:tr>
      <w:tr w:rsidR="009F1BB3" w:rsidRPr="00D05268" w14:paraId="5FE52137" w14:textId="77777777" w:rsidTr="00AC4D57">
        <w:trPr>
          <w:gridAfter w:val="1"/>
          <w:wAfter w:w="2371" w:type="dxa"/>
          <w:trHeight w:hRule="exact" w:val="289"/>
          <w:jc w:val="right"/>
        </w:trPr>
        <w:tc>
          <w:tcPr>
            <w:tcW w:w="2836" w:type="dxa"/>
            <w:gridSpan w:val="3"/>
            <w:tcBorders>
              <w:top w:val="nil"/>
              <w:left w:val="nil"/>
              <w:right w:val="nil"/>
            </w:tcBorders>
            <w:shd w:val="clear" w:color="auto" w:fill="auto"/>
            <w:noWrap/>
            <w:vAlign w:val="center"/>
          </w:tcPr>
          <w:p w14:paraId="6FA3870C" w14:textId="77777777" w:rsidR="009F1BB3" w:rsidRPr="003C3B58" w:rsidRDefault="009F1BB3" w:rsidP="00AC4D57">
            <w:pPr>
              <w:spacing w:line="240" w:lineRule="auto"/>
              <w:rPr>
                <w:rFonts w:ascii="Calibri" w:hAnsi="Calibri" w:cs="Calibri"/>
                <w:color w:val="000000"/>
                <w:lang w:val="fr-FR"/>
              </w:rPr>
            </w:pPr>
            <w:r w:rsidRPr="003C3B58">
              <w:rPr>
                <w:rFonts w:ascii="Calibri" w:hAnsi="Calibri" w:cs="Calibri"/>
                <w:color w:val="000000"/>
                <w:lang w:val="fr-FR"/>
              </w:rPr>
              <w:t>Zhao et al (2014)</w:t>
            </w:r>
            <w:r w:rsidRPr="001B7970">
              <w:rPr>
                <w:rFonts w:ascii="Calibri" w:hAnsi="Calibri" w:cs="Calibri"/>
                <w:color w:val="000000"/>
                <w:vertAlign w:val="superscript"/>
                <w:lang w:val="fr-FR"/>
              </w:rPr>
              <w:t xml:space="preserve"> p</w:t>
            </w:r>
            <w:r>
              <w:rPr>
                <w:rFonts w:ascii="Calibri" w:hAnsi="Calibri" w:cs="Calibri"/>
                <w:color w:val="000000"/>
                <w:vertAlign w:val="superscript"/>
                <w:lang w:val="fr-FR"/>
              </w:rPr>
              <w:t>, a</w:t>
            </w:r>
          </w:p>
        </w:tc>
        <w:tc>
          <w:tcPr>
            <w:tcW w:w="703" w:type="dxa"/>
            <w:tcBorders>
              <w:top w:val="nil"/>
              <w:left w:val="nil"/>
              <w:right w:val="nil"/>
            </w:tcBorders>
            <w:vAlign w:val="center"/>
          </w:tcPr>
          <w:p w14:paraId="6F80D47D"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7.5</w:t>
            </w:r>
          </w:p>
        </w:tc>
        <w:tc>
          <w:tcPr>
            <w:tcW w:w="742" w:type="dxa"/>
            <w:tcBorders>
              <w:top w:val="nil"/>
              <w:left w:val="nil"/>
              <w:right w:val="nil"/>
            </w:tcBorders>
            <w:shd w:val="clear" w:color="auto" w:fill="FFFFFF" w:themeFill="background1"/>
          </w:tcPr>
          <w:p w14:paraId="3C64A670" w14:textId="77777777" w:rsidR="009F1BB3" w:rsidRPr="007037BD" w:rsidRDefault="009F1BB3" w:rsidP="00AC4D57">
            <w:pPr>
              <w:spacing w:line="240" w:lineRule="auto"/>
              <w:jc w:val="right"/>
              <w:rPr>
                <w:rFonts w:ascii="Calibri" w:hAnsi="Calibri" w:cs="Calibri"/>
                <w:color w:val="000000" w:themeColor="text1"/>
              </w:rPr>
            </w:pPr>
            <w:r>
              <w:rPr>
                <w:rFonts w:ascii="Calibri" w:hAnsi="Calibri" w:cs="Calibri"/>
                <w:color w:val="000000" w:themeColor="text1"/>
              </w:rPr>
              <w:t>22</w:t>
            </w:r>
          </w:p>
        </w:tc>
        <w:tc>
          <w:tcPr>
            <w:tcW w:w="1014" w:type="dxa"/>
            <w:gridSpan w:val="3"/>
            <w:tcBorders>
              <w:top w:val="nil"/>
              <w:left w:val="nil"/>
              <w:right w:val="nil"/>
            </w:tcBorders>
            <w:shd w:val="clear" w:color="auto" w:fill="000000" w:themeFill="text1"/>
            <w:vAlign w:val="center"/>
          </w:tcPr>
          <w:p w14:paraId="7C51E73B" w14:textId="77777777" w:rsidR="009F1BB3" w:rsidRPr="00E377EE" w:rsidRDefault="009F1BB3" w:rsidP="00AC4D57">
            <w:pPr>
              <w:spacing w:line="240" w:lineRule="auto"/>
              <w:jc w:val="right"/>
              <w:rPr>
                <w:rFonts w:ascii="Calibri" w:hAnsi="Calibri" w:cs="Calibri"/>
                <w:color w:val="FFFFFF" w:themeColor="background1"/>
              </w:rPr>
            </w:pPr>
            <w:r w:rsidRPr="00E377EE">
              <w:rPr>
                <w:rFonts w:ascii="Calibri" w:hAnsi="Calibri" w:cs="Calibri"/>
                <w:color w:val="FFFFFF" w:themeColor="background1"/>
              </w:rPr>
              <w:t>1</w:t>
            </w:r>
          </w:p>
        </w:tc>
        <w:tc>
          <w:tcPr>
            <w:tcW w:w="903" w:type="dxa"/>
            <w:gridSpan w:val="2"/>
            <w:tcBorders>
              <w:top w:val="nil"/>
              <w:left w:val="nil"/>
              <w:right w:val="nil"/>
            </w:tcBorders>
            <w:shd w:val="clear" w:color="auto" w:fill="000000" w:themeFill="text1"/>
            <w:vAlign w:val="center"/>
          </w:tcPr>
          <w:p w14:paraId="6D20CCC0" w14:textId="77777777" w:rsidR="009F1BB3" w:rsidRPr="007C4253" w:rsidRDefault="009F1BB3" w:rsidP="00AC4D57">
            <w:pPr>
              <w:spacing w:line="240" w:lineRule="auto"/>
              <w:jc w:val="right"/>
              <w:rPr>
                <w:rFonts w:ascii="Calibri" w:hAnsi="Calibri" w:cs="Calibri"/>
                <w:color w:val="FFFFFF" w:themeColor="background1"/>
              </w:rPr>
            </w:pPr>
            <w:r w:rsidRPr="007C4253">
              <w:rPr>
                <w:rFonts w:ascii="Calibri" w:hAnsi="Calibri" w:cs="Calibri"/>
                <w:color w:val="FFFFFF" w:themeColor="background1"/>
              </w:rPr>
              <w:t>3</w:t>
            </w:r>
          </w:p>
        </w:tc>
        <w:tc>
          <w:tcPr>
            <w:tcW w:w="705" w:type="dxa"/>
            <w:gridSpan w:val="2"/>
            <w:tcBorders>
              <w:top w:val="nil"/>
              <w:left w:val="nil"/>
              <w:right w:val="nil"/>
            </w:tcBorders>
            <w:shd w:val="clear" w:color="auto" w:fill="000000" w:themeFill="text1"/>
            <w:noWrap/>
            <w:vAlign w:val="center"/>
          </w:tcPr>
          <w:p w14:paraId="1E5BC794" w14:textId="77777777" w:rsidR="009F1BB3" w:rsidRPr="00D05268" w:rsidRDefault="009F1BB3" w:rsidP="00AC4D57">
            <w:pPr>
              <w:spacing w:line="240" w:lineRule="auto"/>
              <w:jc w:val="right"/>
              <w:rPr>
                <w:rFonts w:ascii="Calibri" w:eastAsia="Times New Roman" w:hAnsi="Calibri" w:cs="Calibri"/>
                <w:color w:val="000000"/>
              </w:rPr>
            </w:pPr>
          </w:p>
        </w:tc>
        <w:tc>
          <w:tcPr>
            <w:tcW w:w="910" w:type="dxa"/>
            <w:gridSpan w:val="3"/>
            <w:tcBorders>
              <w:top w:val="nil"/>
              <w:left w:val="nil"/>
              <w:right w:val="nil"/>
            </w:tcBorders>
            <w:vAlign w:val="center"/>
          </w:tcPr>
          <w:p w14:paraId="42044CE9" w14:textId="77777777" w:rsidR="009F1BB3" w:rsidRDefault="009F1BB3" w:rsidP="00AC4D57">
            <w:pPr>
              <w:spacing w:line="240" w:lineRule="auto"/>
              <w:jc w:val="right"/>
              <w:rPr>
                <w:rFonts w:ascii="Calibri" w:hAnsi="Calibri" w:cs="Calibri"/>
                <w:color w:val="000000"/>
              </w:rPr>
            </w:pPr>
            <w:r>
              <w:rPr>
                <w:rFonts w:ascii="Calibri" w:hAnsi="Calibri" w:cs="Calibri"/>
                <w:color w:val="000000"/>
              </w:rPr>
              <w:t>11.0</w:t>
            </w:r>
          </w:p>
        </w:tc>
        <w:tc>
          <w:tcPr>
            <w:tcW w:w="568" w:type="dxa"/>
            <w:gridSpan w:val="2"/>
            <w:tcBorders>
              <w:top w:val="nil"/>
              <w:left w:val="nil"/>
              <w:right w:val="nil"/>
            </w:tcBorders>
            <w:vAlign w:val="center"/>
          </w:tcPr>
          <w:p w14:paraId="3A075FCF" w14:textId="77777777"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NS</w:t>
            </w:r>
          </w:p>
        </w:tc>
        <w:tc>
          <w:tcPr>
            <w:tcW w:w="2564" w:type="dxa"/>
            <w:gridSpan w:val="3"/>
            <w:tcBorders>
              <w:top w:val="nil"/>
              <w:left w:val="nil"/>
              <w:right w:val="nil"/>
            </w:tcBorders>
          </w:tcPr>
          <w:p w14:paraId="1C27BB28" w14:textId="77777777" w:rsidR="009F1BB3" w:rsidRDefault="009F1BB3" w:rsidP="00AC4D57">
            <w:pPr>
              <w:spacing w:line="240" w:lineRule="auto"/>
              <w:rPr>
                <w:rFonts w:ascii="Calibri" w:eastAsia="Times New Roman" w:hAnsi="Calibri" w:cs="Calibri"/>
                <w:color w:val="000000"/>
              </w:rPr>
            </w:pPr>
          </w:p>
        </w:tc>
        <w:tc>
          <w:tcPr>
            <w:tcW w:w="2564" w:type="dxa"/>
            <w:gridSpan w:val="6"/>
            <w:tcBorders>
              <w:top w:val="nil"/>
              <w:left w:val="nil"/>
              <w:right w:val="nil"/>
            </w:tcBorders>
            <w:vAlign w:val="center"/>
          </w:tcPr>
          <w:p w14:paraId="47F367E2" w14:textId="7592CF4D" w:rsidR="009F1BB3" w:rsidRDefault="009F1BB3" w:rsidP="00AC4D57">
            <w:pPr>
              <w:spacing w:line="240" w:lineRule="auto"/>
              <w:rPr>
                <w:rFonts w:ascii="Calibri" w:eastAsia="Times New Roman" w:hAnsi="Calibri" w:cs="Calibri"/>
                <w:color w:val="000000"/>
              </w:rPr>
            </w:pPr>
            <w:r>
              <w:rPr>
                <w:rFonts w:ascii="Calibri" w:eastAsia="Times New Roman" w:hAnsi="Calibri" w:cs="Calibri"/>
                <w:color w:val="000000"/>
              </w:rPr>
              <w:t>Significant at low pH</w:t>
            </w:r>
          </w:p>
        </w:tc>
      </w:tr>
      <w:tr w:rsidR="009F1BB3" w:rsidRPr="00D05268" w14:paraId="7DCBB362" w14:textId="77777777" w:rsidTr="00AC4D57">
        <w:trPr>
          <w:trHeight w:hRule="exact" w:val="289"/>
          <w:jc w:val="right"/>
        </w:trPr>
        <w:tc>
          <w:tcPr>
            <w:tcW w:w="2836" w:type="dxa"/>
            <w:gridSpan w:val="3"/>
            <w:tcBorders>
              <w:top w:val="nil"/>
              <w:left w:val="nil"/>
              <w:bottom w:val="single" w:sz="4" w:space="0" w:color="auto"/>
              <w:right w:val="nil"/>
            </w:tcBorders>
            <w:shd w:val="clear" w:color="auto" w:fill="auto"/>
            <w:noWrap/>
            <w:vAlign w:val="bottom"/>
          </w:tcPr>
          <w:p w14:paraId="74382C32" w14:textId="77777777" w:rsidR="009F1BB3" w:rsidRPr="000B6EAF" w:rsidRDefault="009F1BB3" w:rsidP="00AC4D57">
            <w:pPr>
              <w:spacing w:line="240" w:lineRule="auto"/>
              <w:rPr>
                <w:rFonts w:ascii="Calibri" w:hAnsi="Calibri" w:cs="Calibri"/>
                <w:b/>
                <w:i/>
                <w:color w:val="000000"/>
              </w:rPr>
            </w:pPr>
            <w:r w:rsidRPr="000B6EAF">
              <w:rPr>
                <w:rFonts w:ascii="Calibri" w:hAnsi="Calibri" w:cs="Calibri"/>
                <w:b/>
                <w:i/>
                <w:color w:val="000000"/>
              </w:rPr>
              <w:t>Mean</w:t>
            </w:r>
          </w:p>
        </w:tc>
        <w:tc>
          <w:tcPr>
            <w:tcW w:w="703" w:type="dxa"/>
            <w:tcBorders>
              <w:top w:val="nil"/>
              <w:left w:val="nil"/>
              <w:bottom w:val="single" w:sz="4" w:space="0" w:color="auto"/>
              <w:right w:val="nil"/>
            </w:tcBorders>
            <w:vAlign w:val="bottom"/>
          </w:tcPr>
          <w:p w14:paraId="2A04659D" w14:textId="77777777" w:rsidR="009F1BB3" w:rsidRDefault="009F1BB3" w:rsidP="00AC4D57">
            <w:pPr>
              <w:spacing w:line="240" w:lineRule="auto"/>
              <w:jc w:val="center"/>
              <w:rPr>
                <w:rFonts w:ascii="Calibri" w:hAnsi="Calibri" w:cs="Calibri"/>
                <w:color w:val="000000"/>
              </w:rPr>
            </w:pPr>
          </w:p>
        </w:tc>
        <w:tc>
          <w:tcPr>
            <w:tcW w:w="742" w:type="dxa"/>
            <w:tcBorders>
              <w:top w:val="nil"/>
              <w:left w:val="nil"/>
              <w:bottom w:val="single" w:sz="4" w:space="0" w:color="auto"/>
              <w:right w:val="nil"/>
            </w:tcBorders>
          </w:tcPr>
          <w:p w14:paraId="05BAFDCC" w14:textId="77777777" w:rsidR="009F1BB3" w:rsidRPr="007037BD" w:rsidRDefault="009F1BB3" w:rsidP="00AC4D57">
            <w:pPr>
              <w:spacing w:line="240" w:lineRule="auto"/>
              <w:jc w:val="right"/>
              <w:rPr>
                <w:rFonts w:ascii="Calibri" w:hAnsi="Calibri" w:cs="Calibri"/>
                <w:color w:val="000000" w:themeColor="text1"/>
              </w:rPr>
            </w:pPr>
          </w:p>
        </w:tc>
        <w:tc>
          <w:tcPr>
            <w:tcW w:w="1014" w:type="dxa"/>
            <w:gridSpan w:val="3"/>
            <w:tcBorders>
              <w:top w:val="nil"/>
              <w:left w:val="nil"/>
              <w:bottom w:val="single" w:sz="4" w:space="0" w:color="auto"/>
              <w:right w:val="nil"/>
            </w:tcBorders>
            <w:shd w:val="clear" w:color="auto" w:fill="auto"/>
            <w:vAlign w:val="bottom"/>
          </w:tcPr>
          <w:p w14:paraId="71A732B4" w14:textId="77777777" w:rsidR="009F1BB3" w:rsidRPr="002B5AD9" w:rsidRDefault="009F1BB3" w:rsidP="00AC4D57">
            <w:pPr>
              <w:spacing w:line="240" w:lineRule="auto"/>
              <w:jc w:val="right"/>
              <w:rPr>
                <w:rFonts w:ascii="Calibri" w:hAnsi="Calibri" w:cs="Calibri"/>
                <w:color w:val="000000" w:themeColor="text1"/>
              </w:rPr>
            </w:pPr>
          </w:p>
        </w:tc>
        <w:tc>
          <w:tcPr>
            <w:tcW w:w="903" w:type="dxa"/>
            <w:gridSpan w:val="2"/>
            <w:tcBorders>
              <w:top w:val="nil"/>
              <w:left w:val="nil"/>
              <w:bottom w:val="single" w:sz="4" w:space="0" w:color="auto"/>
              <w:right w:val="nil"/>
            </w:tcBorders>
            <w:shd w:val="clear" w:color="auto" w:fill="auto"/>
            <w:vAlign w:val="bottom"/>
          </w:tcPr>
          <w:p w14:paraId="36511B0D" w14:textId="77777777" w:rsidR="009F1BB3" w:rsidRPr="007C4253" w:rsidRDefault="009F1BB3" w:rsidP="00AC4D57">
            <w:pPr>
              <w:spacing w:line="240" w:lineRule="auto"/>
              <w:jc w:val="right"/>
              <w:rPr>
                <w:rFonts w:ascii="Calibri" w:hAnsi="Calibri" w:cs="Calibri"/>
                <w:color w:val="FFFFFF" w:themeColor="background1"/>
              </w:rPr>
            </w:pPr>
          </w:p>
        </w:tc>
        <w:tc>
          <w:tcPr>
            <w:tcW w:w="705" w:type="dxa"/>
            <w:gridSpan w:val="2"/>
            <w:tcBorders>
              <w:top w:val="nil"/>
              <w:left w:val="nil"/>
              <w:bottom w:val="single" w:sz="4" w:space="0" w:color="auto"/>
              <w:right w:val="nil"/>
            </w:tcBorders>
            <w:shd w:val="clear" w:color="auto" w:fill="auto"/>
            <w:noWrap/>
            <w:vAlign w:val="bottom"/>
          </w:tcPr>
          <w:p w14:paraId="60879EB5" w14:textId="77777777" w:rsidR="009F1BB3" w:rsidRPr="00D05268" w:rsidRDefault="009F1BB3" w:rsidP="00AC4D57">
            <w:pPr>
              <w:spacing w:line="240" w:lineRule="auto"/>
              <w:jc w:val="right"/>
              <w:rPr>
                <w:rFonts w:ascii="Calibri" w:eastAsia="Times New Roman" w:hAnsi="Calibri" w:cs="Calibri"/>
                <w:color w:val="000000"/>
              </w:rPr>
            </w:pPr>
          </w:p>
        </w:tc>
        <w:tc>
          <w:tcPr>
            <w:tcW w:w="599" w:type="dxa"/>
            <w:gridSpan w:val="2"/>
            <w:tcBorders>
              <w:top w:val="nil"/>
              <w:left w:val="nil"/>
              <w:bottom w:val="single" w:sz="4" w:space="0" w:color="auto"/>
              <w:right w:val="nil"/>
            </w:tcBorders>
            <w:shd w:val="clear" w:color="auto" w:fill="auto"/>
          </w:tcPr>
          <w:p w14:paraId="4DE06F8D" w14:textId="77777777" w:rsidR="009F1BB3" w:rsidRPr="00D05268" w:rsidRDefault="009F1BB3" w:rsidP="00AC4D57">
            <w:pPr>
              <w:spacing w:line="240" w:lineRule="auto"/>
              <w:jc w:val="right"/>
              <w:rPr>
                <w:rFonts w:ascii="Calibri" w:eastAsia="Times New Roman" w:hAnsi="Calibri" w:cs="Calibri"/>
                <w:color w:val="000000"/>
              </w:rPr>
            </w:pPr>
          </w:p>
        </w:tc>
        <w:tc>
          <w:tcPr>
            <w:tcW w:w="2564" w:type="dxa"/>
            <w:gridSpan w:val="4"/>
            <w:tcBorders>
              <w:top w:val="nil"/>
              <w:left w:val="nil"/>
              <w:bottom w:val="single" w:sz="4" w:space="0" w:color="auto"/>
              <w:right w:val="nil"/>
            </w:tcBorders>
          </w:tcPr>
          <w:p w14:paraId="2BD82329" w14:textId="77777777" w:rsidR="009F1BB3" w:rsidRDefault="009F1BB3" w:rsidP="00AC4D57">
            <w:pPr>
              <w:spacing w:line="240" w:lineRule="auto"/>
              <w:jc w:val="right"/>
              <w:rPr>
                <w:rFonts w:ascii="Calibri" w:hAnsi="Calibri" w:cs="Calibri"/>
                <w:b/>
                <w:i/>
                <w:color w:val="000000" w:themeColor="text1"/>
              </w:rPr>
            </w:pPr>
          </w:p>
        </w:tc>
        <w:tc>
          <w:tcPr>
            <w:tcW w:w="910" w:type="dxa"/>
            <w:gridSpan w:val="3"/>
            <w:tcBorders>
              <w:top w:val="nil"/>
              <w:left w:val="nil"/>
              <w:bottom w:val="single" w:sz="4" w:space="0" w:color="auto"/>
              <w:right w:val="nil"/>
            </w:tcBorders>
            <w:vAlign w:val="bottom"/>
          </w:tcPr>
          <w:p w14:paraId="36246058" w14:textId="3B439C83" w:rsidR="009F1BB3" w:rsidRPr="000B6EAF" w:rsidRDefault="009F1BB3" w:rsidP="00AC4D57">
            <w:pPr>
              <w:spacing w:line="240" w:lineRule="auto"/>
              <w:jc w:val="right"/>
              <w:rPr>
                <w:rFonts w:ascii="Calibri" w:hAnsi="Calibri" w:cs="Calibri"/>
                <w:b/>
                <w:i/>
                <w:color w:val="000000"/>
              </w:rPr>
            </w:pPr>
            <w:r>
              <w:rPr>
                <w:rFonts w:ascii="Calibri" w:hAnsi="Calibri" w:cs="Calibri"/>
                <w:b/>
                <w:i/>
                <w:color w:val="000000" w:themeColor="text1"/>
              </w:rPr>
              <w:t>16.1</w:t>
            </w:r>
          </w:p>
        </w:tc>
        <w:tc>
          <w:tcPr>
            <w:tcW w:w="568" w:type="dxa"/>
            <w:gridSpan w:val="2"/>
            <w:tcBorders>
              <w:top w:val="nil"/>
              <w:left w:val="nil"/>
              <w:bottom w:val="single" w:sz="4" w:space="0" w:color="auto"/>
              <w:right w:val="nil"/>
            </w:tcBorders>
          </w:tcPr>
          <w:p w14:paraId="2C90EDEE" w14:textId="77777777" w:rsidR="009F1BB3" w:rsidRDefault="009F1BB3" w:rsidP="00AC4D57">
            <w:pPr>
              <w:spacing w:line="240" w:lineRule="auto"/>
              <w:jc w:val="right"/>
              <w:rPr>
                <w:rFonts w:ascii="Calibri" w:eastAsia="Times New Roman" w:hAnsi="Calibri" w:cs="Calibri"/>
                <w:color w:val="000000"/>
              </w:rPr>
            </w:pPr>
          </w:p>
        </w:tc>
        <w:tc>
          <w:tcPr>
            <w:tcW w:w="2564" w:type="dxa"/>
            <w:gridSpan w:val="4"/>
            <w:tcBorders>
              <w:top w:val="nil"/>
              <w:left w:val="nil"/>
              <w:bottom w:val="single" w:sz="4" w:space="0" w:color="auto"/>
              <w:right w:val="nil"/>
            </w:tcBorders>
          </w:tcPr>
          <w:p w14:paraId="4F0494C2" w14:textId="77777777" w:rsidR="009F1BB3" w:rsidRDefault="009F1BB3" w:rsidP="00AC4D57">
            <w:pPr>
              <w:spacing w:line="240" w:lineRule="auto"/>
              <w:rPr>
                <w:rFonts w:ascii="Calibri" w:eastAsia="Times New Roman" w:hAnsi="Calibri" w:cs="Calibri"/>
                <w:color w:val="000000"/>
              </w:rPr>
            </w:pPr>
          </w:p>
        </w:tc>
      </w:tr>
      <w:tr w:rsidR="009F1BB3" w:rsidRPr="00D05268" w14:paraId="55D3FFB1" w14:textId="77777777" w:rsidTr="00AC4D57">
        <w:trPr>
          <w:trHeight w:hRule="exact" w:val="289"/>
          <w:jc w:val="right"/>
        </w:trPr>
        <w:tc>
          <w:tcPr>
            <w:tcW w:w="2836" w:type="dxa"/>
            <w:gridSpan w:val="3"/>
            <w:tcBorders>
              <w:top w:val="nil"/>
              <w:left w:val="nil"/>
              <w:bottom w:val="single" w:sz="4" w:space="0" w:color="auto"/>
              <w:right w:val="nil"/>
            </w:tcBorders>
            <w:shd w:val="clear" w:color="auto" w:fill="auto"/>
            <w:noWrap/>
            <w:vAlign w:val="bottom"/>
          </w:tcPr>
          <w:p w14:paraId="0AADBFCD" w14:textId="77777777" w:rsidR="009F1BB3" w:rsidRDefault="009F1BB3" w:rsidP="00AC4D57">
            <w:pPr>
              <w:spacing w:line="240" w:lineRule="auto"/>
              <w:rPr>
                <w:rFonts w:ascii="Calibri" w:hAnsi="Calibri" w:cs="Calibri"/>
                <w:color w:val="000000"/>
              </w:rPr>
            </w:pPr>
            <w:r w:rsidRPr="0027050D">
              <w:rPr>
                <w:rFonts w:ascii="Calibri" w:eastAsia="Times New Roman" w:hAnsi="Calibri" w:cs="Calibri"/>
                <w:b/>
                <w:i/>
                <w:color w:val="000000" w:themeColor="text1"/>
              </w:rPr>
              <w:t>Mean</w:t>
            </w:r>
            <w:r w:rsidRPr="00001D9C">
              <w:rPr>
                <w:rFonts w:ascii="Calibri" w:eastAsia="Times New Roman" w:hAnsi="Calibri" w:cs="Calibri"/>
                <w:color w:val="000000" w:themeColor="text1"/>
                <w:vertAlign w:val="superscript"/>
              </w:rPr>
              <w:t>β</w:t>
            </w:r>
          </w:p>
        </w:tc>
        <w:tc>
          <w:tcPr>
            <w:tcW w:w="703" w:type="dxa"/>
            <w:tcBorders>
              <w:top w:val="nil"/>
              <w:left w:val="nil"/>
              <w:bottom w:val="single" w:sz="4" w:space="0" w:color="auto"/>
              <w:right w:val="nil"/>
            </w:tcBorders>
            <w:vAlign w:val="bottom"/>
          </w:tcPr>
          <w:p w14:paraId="46A3BF10" w14:textId="77777777" w:rsidR="009F1BB3" w:rsidRDefault="009F1BB3" w:rsidP="00AC4D57">
            <w:pPr>
              <w:spacing w:line="240" w:lineRule="auto"/>
              <w:jc w:val="center"/>
              <w:rPr>
                <w:rFonts w:ascii="Calibri" w:hAnsi="Calibri" w:cs="Calibri"/>
                <w:color w:val="000000"/>
              </w:rPr>
            </w:pPr>
          </w:p>
        </w:tc>
        <w:tc>
          <w:tcPr>
            <w:tcW w:w="742" w:type="dxa"/>
            <w:tcBorders>
              <w:top w:val="nil"/>
              <w:left w:val="nil"/>
              <w:bottom w:val="single" w:sz="4" w:space="0" w:color="auto"/>
              <w:right w:val="nil"/>
            </w:tcBorders>
          </w:tcPr>
          <w:p w14:paraId="12E5AD5F" w14:textId="77777777" w:rsidR="009F1BB3" w:rsidRPr="007037BD" w:rsidRDefault="009F1BB3" w:rsidP="00AC4D57">
            <w:pPr>
              <w:spacing w:line="240" w:lineRule="auto"/>
              <w:jc w:val="right"/>
              <w:rPr>
                <w:rFonts w:ascii="Calibri" w:hAnsi="Calibri" w:cs="Calibri"/>
                <w:color w:val="000000" w:themeColor="text1"/>
              </w:rPr>
            </w:pPr>
          </w:p>
        </w:tc>
        <w:tc>
          <w:tcPr>
            <w:tcW w:w="1014" w:type="dxa"/>
            <w:gridSpan w:val="3"/>
            <w:tcBorders>
              <w:top w:val="nil"/>
              <w:left w:val="nil"/>
              <w:bottom w:val="single" w:sz="4" w:space="0" w:color="auto"/>
              <w:right w:val="nil"/>
            </w:tcBorders>
            <w:shd w:val="clear" w:color="auto" w:fill="auto"/>
            <w:vAlign w:val="bottom"/>
          </w:tcPr>
          <w:p w14:paraId="1038BFD9" w14:textId="77777777" w:rsidR="009F1BB3" w:rsidRPr="002B5AD9" w:rsidRDefault="009F1BB3" w:rsidP="00AC4D57">
            <w:pPr>
              <w:spacing w:line="240" w:lineRule="auto"/>
              <w:jc w:val="right"/>
              <w:rPr>
                <w:rFonts w:ascii="Calibri" w:hAnsi="Calibri" w:cs="Calibri"/>
                <w:color w:val="000000" w:themeColor="text1"/>
              </w:rPr>
            </w:pPr>
          </w:p>
        </w:tc>
        <w:tc>
          <w:tcPr>
            <w:tcW w:w="903" w:type="dxa"/>
            <w:gridSpan w:val="2"/>
            <w:tcBorders>
              <w:top w:val="nil"/>
              <w:left w:val="nil"/>
              <w:bottom w:val="single" w:sz="4" w:space="0" w:color="auto"/>
              <w:right w:val="nil"/>
            </w:tcBorders>
            <w:shd w:val="clear" w:color="auto" w:fill="auto"/>
            <w:vAlign w:val="bottom"/>
          </w:tcPr>
          <w:p w14:paraId="6C24B35B" w14:textId="77777777" w:rsidR="009F1BB3" w:rsidRPr="007C4253" w:rsidRDefault="009F1BB3" w:rsidP="00AC4D57">
            <w:pPr>
              <w:spacing w:line="240" w:lineRule="auto"/>
              <w:jc w:val="right"/>
              <w:rPr>
                <w:rFonts w:ascii="Calibri" w:hAnsi="Calibri" w:cs="Calibri"/>
                <w:color w:val="FFFFFF" w:themeColor="background1"/>
              </w:rPr>
            </w:pPr>
          </w:p>
        </w:tc>
        <w:tc>
          <w:tcPr>
            <w:tcW w:w="705" w:type="dxa"/>
            <w:gridSpan w:val="2"/>
            <w:tcBorders>
              <w:top w:val="nil"/>
              <w:left w:val="nil"/>
              <w:bottom w:val="single" w:sz="4" w:space="0" w:color="auto"/>
              <w:right w:val="nil"/>
            </w:tcBorders>
            <w:shd w:val="clear" w:color="auto" w:fill="auto"/>
            <w:noWrap/>
            <w:vAlign w:val="bottom"/>
          </w:tcPr>
          <w:p w14:paraId="5701ADDB" w14:textId="77777777" w:rsidR="009F1BB3" w:rsidRPr="00D05268" w:rsidRDefault="009F1BB3" w:rsidP="00AC4D57">
            <w:pPr>
              <w:spacing w:line="240" w:lineRule="auto"/>
              <w:jc w:val="right"/>
              <w:rPr>
                <w:rFonts w:ascii="Calibri" w:eastAsia="Times New Roman" w:hAnsi="Calibri" w:cs="Calibri"/>
                <w:color w:val="000000"/>
              </w:rPr>
            </w:pPr>
          </w:p>
        </w:tc>
        <w:tc>
          <w:tcPr>
            <w:tcW w:w="599" w:type="dxa"/>
            <w:gridSpan w:val="2"/>
            <w:tcBorders>
              <w:top w:val="nil"/>
              <w:left w:val="nil"/>
              <w:bottom w:val="single" w:sz="4" w:space="0" w:color="auto"/>
              <w:right w:val="nil"/>
            </w:tcBorders>
            <w:shd w:val="clear" w:color="auto" w:fill="auto"/>
          </w:tcPr>
          <w:p w14:paraId="767797E0" w14:textId="77777777" w:rsidR="009F1BB3" w:rsidRPr="00D05268" w:rsidRDefault="009F1BB3" w:rsidP="00AC4D57">
            <w:pPr>
              <w:spacing w:line="240" w:lineRule="auto"/>
              <w:jc w:val="right"/>
              <w:rPr>
                <w:rFonts w:ascii="Calibri" w:eastAsia="Times New Roman" w:hAnsi="Calibri" w:cs="Calibri"/>
                <w:color w:val="000000"/>
              </w:rPr>
            </w:pPr>
          </w:p>
        </w:tc>
        <w:tc>
          <w:tcPr>
            <w:tcW w:w="2564" w:type="dxa"/>
            <w:gridSpan w:val="4"/>
            <w:tcBorders>
              <w:top w:val="nil"/>
              <w:left w:val="nil"/>
              <w:bottom w:val="single" w:sz="4" w:space="0" w:color="auto"/>
              <w:right w:val="nil"/>
            </w:tcBorders>
          </w:tcPr>
          <w:p w14:paraId="5B0C2479" w14:textId="77777777" w:rsidR="009F1BB3" w:rsidRDefault="009F1BB3" w:rsidP="00AC4D57">
            <w:pPr>
              <w:spacing w:line="240" w:lineRule="auto"/>
              <w:jc w:val="right"/>
              <w:rPr>
                <w:rFonts w:ascii="Calibri" w:eastAsia="Times New Roman" w:hAnsi="Calibri" w:cs="Calibri"/>
                <w:b/>
                <w:i/>
                <w:color w:val="000000" w:themeColor="text1"/>
                <w:sz w:val="20"/>
                <w:szCs w:val="20"/>
              </w:rPr>
            </w:pPr>
          </w:p>
        </w:tc>
        <w:tc>
          <w:tcPr>
            <w:tcW w:w="910" w:type="dxa"/>
            <w:gridSpan w:val="3"/>
            <w:tcBorders>
              <w:top w:val="nil"/>
              <w:left w:val="nil"/>
              <w:bottom w:val="single" w:sz="4" w:space="0" w:color="auto"/>
              <w:right w:val="nil"/>
            </w:tcBorders>
            <w:vAlign w:val="bottom"/>
          </w:tcPr>
          <w:p w14:paraId="650A6D1A" w14:textId="1DC9A002" w:rsidR="009F1BB3" w:rsidRPr="009459FD" w:rsidRDefault="009F1BB3" w:rsidP="00AC4D57">
            <w:pPr>
              <w:spacing w:line="240" w:lineRule="auto"/>
              <w:jc w:val="right"/>
              <w:rPr>
                <w:rFonts w:ascii="Calibri" w:eastAsia="Times New Roman" w:hAnsi="Calibri" w:cs="Calibri"/>
                <w:b/>
                <w:i/>
                <w:color w:val="000000" w:themeColor="text1"/>
                <w:sz w:val="20"/>
                <w:szCs w:val="20"/>
              </w:rPr>
            </w:pPr>
            <w:r>
              <w:rPr>
                <w:rFonts w:ascii="Calibri" w:eastAsia="Times New Roman" w:hAnsi="Calibri" w:cs="Calibri"/>
                <w:b/>
                <w:i/>
                <w:color w:val="000000" w:themeColor="text1"/>
                <w:sz w:val="20"/>
                <w:szCs w:val="20"/>
              </w:rPr>
              <w:t>-0.64</w:t>
            </w:r>
          </w:p>
        </w:tc>
        <w:tc>
          <w:tcPr>
            <w:tcW w:w="568" w:type="dxa"/>
            <w:gridSpan w:val="2"/>
            <w:tcBorders>
              <w:top w:val="nil"/>
              <w:left w:val="nil"/>
              <w:bottom w:val="single" w:sz="4" w:space="0" w:color="auto"/>
              <w:right w:val="nil"/>
            </w:tcBorders>
          </w:tcPr>
          <w:p w14:paraId="5C085AAE" w14:textId="77777777" w:rsidR="009F1BB3" w:rsidRDefault="009F1BB3" w:rsidP="00AC4D57">
            <w:pPr>
              <w:spacing w:line="240" w:lineRule="auto"/>
              <w:jc w:val="right"/>
              <w:rPr>
                <w:rFonts w:ascii="Calibri" w:eastAsia="Times New Roman" w:hAnsi="Calibri" w:cs="Calibri"/>
                <w:color w:val="000000"/>
              </w:rPr>
            </w:pPr>
          </w:p>
        </w:tc>
        <w:tc>
          <w:tcPr>
            <w:tcW w:w="2564" w:type="dxa"/>
            <w:gridSpan w:val="4"/>
            <w:tcBorders>
              <w:top w:val="nil"/>
              <w:left w:val="nil"/>
              <w:bottom w:val="single" w:sz="4" w:space="0" w:color="auto"/>
              <w:right w:val="nil"/>
            </w:tcBorders>
          </w:tcPr>
          <w:p w14:paraId="478BB60E" w14:textId="77777777" w:rsidR="009F1BB3" w:rsidRDefault="009F1BB3" w:rsidP="00AC4D57">
            <w:pPr>
              <w:spacing w:line="240" w:lineRule="auto"/>
              <w:rPr>
                <w:rFonts w:ascii="Calibri" w:eastAsia="Times New Roman" w:hAnsi="Calibri" w:cs="Calibri"/>
                <w:color w:val="000000"/>
              </w:rPr>
            </w:pPr>
          </w:p>
        </w:tc>
      </w:tr>
      <w:tr w:rsidR="009F1BB3" w:rsidRPr="00D05268" w14:paraId="3D2CD77B" w14:textId="77777777" w:rsidTr="00AC4D57">
        <w:trPr>
          <w:trHeight w:val="288"/>
          <w:jc w:val="right"/>
        </w:trPr>
        <w:tc>
          <w:tcPr>
            <w:tcW w:w="2695" w:type="dxa"/>
            <w:gridSpan w:val="2"/>
            <w:tcBorders>
              <w:top w:val="single" w:sz="4" w:space="0" w:color="auto"/>
              <w:left w:val="nil"/>
              <w:bottom w:val="single" w:sz="4" w:space="0" w:color="auto"/>
              <w:right w:val="nil"/>
            </w:tcBorders>
            <w:shd w:val="clear" w:color="auto" w:fill="auto"/>
            <w:noWrap/>
            <w:vAlign w:val="center"/>
          </w:tcPr>
          <w:p w14:paraId="41050384" w14:textId="77777777" w:rsidR="009F1BB3" w:rsidRPr="002B5AD9" w:rsidRDefault="009F1BB3" w:rsidP="00AC4D57">
            <w:pPr>
              <w:spacing w:line="240" w:lineRule="auto"/>
              <w:rPr>
                <w:rFonts w:ascii="Calibri" w:eastAsia="Times New Roman" w:hAnsi="Calibri" w:cs="Calibri"/>
                <w:color w:val="000000" w:themeColor="text1"/>
              </w:rPr>
            </w:pPr>
            <w:r>
              <w:rPr>
                <w:rFonts w:ascii="Calibri" w:eastAsia="Times New Roman" w:hAnsi="Calibri" w:cs="Calibri"/>
                <w:color w:val="000000" w:themeColor="text1"/>
              </w:rPr>
              <w:t>n</w:t>
            </w:r>
            <w:r w:rsidRPr="002B5AD9">
              <w:rPr>
                <w:rFonts w:ascii="Calibri" w:eastAsia="Times New Roman" w:hAnsi="Calibri" w:cs="Calibri"/>
                <w:color w:val="000000" w:themeColor="text1"/>
              </w:rPr>
              <w:t>=</w:t>
            </w:r>
            <w:r>
              <w:rPr>
                <w:rFonts w:ascii="Calibri" w:eastAsia="Times New Roman" w:hAnsi="Calibri" w:cs="Calibri"/>
                <w:color w:val="000000" w:themeColor="text1"/>
              </w:rPr>
              <w:t>109</w:t>
            </w:r>
          </w:p>
        </w:tc>
        <w:tc>
          <w:tcPr>
            <w:tcW w:w="844" w:type="dxa"/>
            <w:gridSpan w:val="2"/>
            <w:tcBorders>
              <w:top w:val="single" w:sz="4" w:space="0" w:color="auto"/>
              <w:left w:val="nil"/>
              <w:bottom w:val="nil"/>
              <w:right w:val="nil"/>
            </w:tcBorders>
            <w:vAlign w:val="center"/>
          </w:tcPr>
          <w:p w14:paraId="7864AD1A" w14:textId="77777777" w:rsidR="009F1BB3" w:rsidRPr="0027050D" w:rsidRDefault="009F1BB3" w:rsidP="00AC4D57">
            <w:pPr>
              <w:spacing w:line="240" w:lineRule="auto"/>
              <w:rPr>
                <w:rFonts w:ascii="Calibri" w:eastAsia="Times New Roman" w:hAnsi="Calibri" w:cs="Calibri"/>
                <w:b/>
                <w:i/>
                <w:color w:val="000000" w:themeColor="text1"/>
              </w:rPr>
            </w:pPr>
          </w:p>
        </w:tc>
        <w:tc>
          <w:tcPr>
            <w:tcW w:w="742" w:type="dxa"/>
            <w:tcBorders>
              <w:top w:val="single" w:sz="4" w:space="0" w:color="auto"/>
              <w:left w:val="nil"/>
              <w:bottom w:val="nil"/>
              <w:right w:val="nil"/>
            </w:tcBorders>
            <w:vAlign w:val="center"/>
          </w:tcPr>
          <w:p w14:paraId="4951A998" w14:textId="77777777" w:rsidR="009F1BB3" w:rsidRPr="007037BD" w:rsidRDefault="009F1BB3" w:rsidP="00AC4D57">
            <w:pPr>
              <w:spacing w:line="240" w:lineRule="auto"/>
              <w:rPr>
                <w:rFonts w:ascii="Calibri" w:eastAsia="Times New Roman" w:hAnsi="Calibri" w:cs="Calibri"/>
                <w:b/>
                <w:i/>
                <w:color w:val="000000" w:themeColor="text1"/>
              </w:rPr>
            </w:pPr>
          </w:p>
        </w:tc>
        <w:tc>
          <w:tcPr>
            <w:tcW w:w="1014" w:type="dxa"/>
            <w:gridSpan w:val="3"/>
            <w:tcBorders>
              <w:top w:val="single" w:sz="4" w:space="0" w:color="auto"/>
              <w:left w:val="nil"/>
              <w:bottom w:val="nil"/>
              <w:right w:val="nil"/>
            </w:tcBorders>
            <w:vAlign w:val="center"/>
          </w:tcPr>
          <w:p w14:paraId="5CE3FC77" w14:textId="77777777" w:rsidR="009F1BB3" w:rsidRPr="0027050D" w:rsidRDefault="009F1BB3" w:rsidP="00AC4D57">
            <w:pPr>
              <w:spacing w:line="240" w:lineRule="auto"/>
              <w:jc w:val="center"/>
              <w:rPr>
                <w:rFonts w:ascii="Calibri" w:eastAsia="Times New Roman" w:hAnsi="Calibri" w:cs="Calibri"/>
                <w:b/>
                <w:i/>
                <w:color w:val="000000" w:themeColor="text1"/>
              </w:rPr>
            </w:pPr>
            <w:r>
              <w:rPr>
                <w:rFonts w:ascii="Calibri" w:hAnsi="Calibri" w:cs="Calibri"/>
                <w:color w:val="000000" w:themeColor="text1"/>
              </w:rPr>
              <w:t>n</w:t>
            </w:r>
            <w:r w:rsidRPr="002B5AD9">
              <w:rPr>
                <w:rFonts w:ascii="Calibri" w:hAnsi="Calibri" w:cs="Calibri"/>
                <w:color w:val="000000" w:themeColor="text1"/>
              </w:rPr>
              <w:t>=9</w:t>
            </w:r>
          </w:p>
        </w:tc>
        <w:tc>
          <w:tcPr>
            <w:tcW w:w="903" w:type="dxa"/>
            <w:gridSpan w:val="2"/>
            <w:tcBorders>
              <w:top w:val="single" w:sz="4" w:space="0" w:color="auto"/>
              <w:left w:val="nil"/>
              <w:bottom w:val="nil"/>
              <w:right w:val="nil"/>
            </w:tcBorders>
            <w:shd w:val="clear" w:color="auto" w:fill="auto"/>
            <w:vAlign w:val="center"/>
          </w:tcPr>
          <w:p w14:paraId="31594FAD" w14:textId="77777777" w:rsidR="009F1BB3" w:rsidRPr="002B5AD9" w:rsidRDefault="009F1BB3" w:rsidP="00AC4D57">
            <w:pPr>
              <w:spacing w:line="240" w:lineRule="auto"/>
              <w:ind w:leftChars="-100" w:left="-220"/>
              <w:jc w:val="right"/>
              <w:rPr>
                <w:rFonts w:ascii="Calibri" w:eastAsia="Times New Roman" w:hAnsi="Calibri" w:cs="Calibri"/>
                <w:color w:val="000000" w:themeColor="text1"/>
              </w:rPr>
            </w:pPr>
            <w:r w:rsidRPr="002B5AD9">
              <w:rPr>
                <w:rFonts w:ascii="Calibri" w:eastAsia="Times New Roman" w:hAnsi="Calibri" w:cs="Calibri"/>
                <w:color w:val="000000" w:themeColor="text1"/>
              </w:rPr>
              <w:t>n=17</w:t>
            </w:r>
          </w:p>
        </w:tc>
        <w:tc>
          <w:tcPr>
            <w:tcW w:w="705" w:type="dxa"/>
            <w:gridSpan w:val="2"/>
            <w:tcBorders>
              <w:top w:val="single" w:sz="4" w:space="0" w:color="auto"/>
              <w:left w:val="nil"/>
              <w:bottom w:val="nil"/>
              <w:right w:val="nil"/>
            </w:tcBorders>
            <w:shd w:val="clear" w:color="auto" w:fill="auto"/>
            <w:noWrap/>
            <w:vAlign w:val="center"/>
          </w:tcPr>
          <w:p w14:paraId="4A526FA5" w14:textId="77777777" w:rsidR="009F1BB3" w:rsidRPr="002B5AD9" w:rsidRDefault="009F1BB3" w:rsidP="00AC4D57">
            <w:pPr>
              <w:spacing w:line="240" w:lineRule="auto"/>
              <w:jc w:val="right"/>
              <w:rPr>
                <w:rFonts w:ascii="Calibri" w:eastAsia="Times New Roman" w:hAnsi="Calibri" w:cs="Calibri"/>
                <w:color w:val="000000" w:themeColor="text1"/>
              </w:rPr>
            </w:pPr>
            <w:r w:rsidRPr="002B5AD9">
              <w:rPr>
                <w:rFonts w:ascii="Calibri" w:eastAsia="Times New Roman" w:hAnsi="Calibri" w:cs="Calibri"/>
                <w:color w:val="000000" w:themeColor="text1"/>
              </w:rPr>
              <w:t>n=0</w:t>
            </w:r>
          </w:p>
        </w:tc>
        <w:tc>
          <w:tcPr>
            <w:tcW w:w="599" w:type="dxa"/>
            <w:gridSpan w:val="2"/>
            <w:tcBorders>
              <w:top w:val="single" w:sz="4" w:space="0" w:color="auto"/>
              <w:left w:val="nil"/>
              <w:bottom w:val="nil"/>
              <w:right w:val="nil"/>
            </w:tcBorders>
            <w:vAlign w:val="center"/>
          </w:tcPr>
          <w:p w14:paraId="5791F7F0" w14:textId="77777777" w:rsidR="009F1BB3" w:rsidRPr="002B5AD9" w:rsidRDefault="009F1BB3" w:rsidP="00AC4D57">
            <w:pPr>
              <w:spacing w:line="240" w:lineRule="auto"/>
              <w:jc w:val="right"/>
              <w:rPr>
                <w:rFonts w:ascii="Calibri" w:eastAsia="Times New Roman" w:hAnsi="Calibri" w:cs="Calibri"/>
                <w:color w:val="000000" w:themeColor="text1"/>
              </w:rPr>
            </w:pPr>
          </w:p>
        </w:tc>
        <w:tc>
          <w:tcPr>
            <w:tcW w:w="2564" w:type="dxa"/>
            <w:gridSpan w:val="4"/>
            <w:tcBorders>
              <w:top w:val="single" w:sz="4" w:space="0" w:color="auto"/>
              <w:left w:val="nil"/>
              <w:bottom w:val="nil"/>
              <w:right w:val="nil"/>
            </w:tcBorders>
          </w:tcPr>
          <w:p w14:paraId="5E99CD78" w14:textId="77777777" w:rsidR="009F1BB3" w:rsidRPr="0027050D" w:rsidRDefault="009F1BB3" w:rsidP="00AC4D57">
            <w:pPr>
              <w:spacing w:line="240" w:lineRule="auto"/>
              <w:jc w:val="right"/>
              <w:rPr>
                <w:rFonts w:ascii="Calibri" w:eastAsia="Times New Roman" w:hAnsi="Calibri" w:cs="Calibri"/>
                <w:b/>
                <w:i/>
                <w:color w:val="000000" w:themeColor="text1"/>
                <w:sz w:val="20"/>
                <w:szCs w:val="20"/>
              </w:rPr>
            </w:pPr>
          </w:p>
        </w:tc>
        <w:tc>
          <w:tcPr>
            <w:tcW w:w="910" w:type="dxa"/>
            <w:gridSpan w:val="3"/>
            <w:tcBorders>
              <w:top w:val="single" w:sz="4" w:space="0" w:color="auto"/>
              <w:left w:val="nil"/>
              <w:bottom w:val="nil"/>
              <w:right w:val="nil"/>
            </w:tcBorders>
            <w:shd w:val="clear" w:color="auto" w:fill="auto"/>
            <w:vAlign w:val="center"/>
          </w:tcPr>
          <w:p w14:paraId="15E19AB7" w14:textId="7BE01530" w:rsidR="009F1BB3" w:rsidRPr="0027050D" w:rsidRDefault="009F1BB3" w:rsidP="00AC4D57">
            <w:pPr>
              <w:spacing w:line="240" w:lineRule="auto"/>
              <w:jc w:val="right"/>
              <w:rPr>
                <w:rFonts w:ascii="Calibri" w:eastAsia="Times New Roman" w:hAnsi="Calibri" w:cs="Calibri"/>
                <w:b/>
                <w:i/>
                <w:color w:val="000000" w:themeColor="text1"/>
                <w:sz w:val="20"/>
                <w:szCs w:val="20"/>
              </w:rPr>
            </w:pPr>
          </w:p>
        </w:tc>
        <w:tc>
          <w:tcPr>
            <w:tcW w:w="568" w:type="dxa"/>
            <w:gridSpan w:val="2"/>
            <w:tcBorders>
              <w:top w:val="single" w:sz="4" w:space="0" w:color="auto"/>
              <w:left w:val="nil"/>
              <w:bottom w:val="nil"/>
              <w:right w:val="nil"/>
            </w:tcBorders>
            <w:vAlign w:val="center"/>
          </w:tcPr>
          <w:p w14:paraId="0AF920DF" w14:textId="77777777" w:rsidR="009F1BB3" w:rsidRDefault="009F1BB3" w:rsidP="00AC4D57">
            <w:pPr>
              <w:spacing w:line="240" w:lineRule="auto"/>
              <w:jc w:val="right"/>
              <w:rPr>
                <w:rFonts w:ascii="Calibri" w:eastAsia="Times New Roman" w:hAnsi="Calibri" w:cs="Calibri"/>
                <w:color w:val="000000"/>
              </w:rPr>
            </w:pPr>
          </w:p>
        </w:tc>
        <w:tc>
          <w:tcPr>
            <w:tcW w:w="2564" w:type="dxa"/>
            <w:gridSpan w:val="4"/>
            <w:tcBorders>
              <w:top w:val="single" w:sz="4" w:space="0" w:color="auto"/>
              <w:left w:val="nil"/>
              <w:bottom w:val="nil"/>
              <w:right w:val="nil"/>
            </w:tcBorders>
            <w:vAlign w:val="center"/>
          </w:tcPr>
          <w:p w14:paraId="126EBBF1" w14:textId="77777777" w:rsidR="009F1BB3" w:rsidRDefault="009F1BB3" w:rsidP="00AC4D57">
            <w:pPr>
              <w:spacing w:line="240" w:lineRule="auto"/>
              <w:rPr>
                <w:rFonts w:ascii="Calibri" w:eastAsia="Times New Roman" w:hAnsi="Calibri" w:cs="Calibri"/>
                <w:color w:val="000000"/>
              </w:rPr>
            </w:pPr>
          </w:p>
        </w:tc>
      </w:tr>
      <w:tr w:rsidR="009F1BB3" w:rsidRPr="00D05268" w14:paraId="1155EE5F" w14:textId="77777777" w:rsidTr="00AC4D57">
        <w:trPr>
          <w:gridBefore w:val="1"/>
          <w:wBefore w:w="1276" w:type="dxa"/>
          <w:trHeight w:val="288"/>
          <w:jc w:val="right"/>
        </w:trPr>
        <w:tc>
          <w:tcPr>
            <w:tcW w:w="3065" w:type="dxa"/>
            <w:gridSpan w:val="5"/>
            <w:tcBorders>
              <w:top w:val="single" w:sz="4" w:space="0" w:color="auto"/>
              <w:left w:val="nil"/>
              <w:bottom w:val="nil"/>
              <w:right w:val="nil"/>
            </w:tcBorders>
            <w:shd w:val="clear" w:color="auto" w:fill="auto"/>
            <w:noWrap/>
            <w:vAlign w:val="bottom"/>
          </w:tcPr>
          <w:p w14:paraId="7C5355BC" w14:textId="77777777" w:rsidR="009F1BB3" w:rsidRPr="007037BD" w:rsidRDefault="009F1BB3" w:rsidP="00AC4D57">
            <w:pPr>
              <w:spacing w:line="240" w:lineRule="auto"/>
              <w:rPr>
                <w:rFonts w:ascii="Calibri" w:eastAsia="Times New Roman" w:hAnsi="Calibri" w:cs="Calibri"/>
                <w:color w:val="000000" w:themeColor="text1"/>
              </w:rPr>
            </w:pPr>
          </w:p>
        </w:tc>
        <w:tc>
          <w:tcPr>
            <w:tcW w:w="474" w:type="dxa"/>
            <w:tcBorders>
              <w:top w:val="single" w:sz="4" w:space="0" w:color="auto"/>
              <w:left w:val="nil"/>
              <w:bottom w:val="nil"/>
              <w:right w:val="nil"/>
            </w:tcBorders>
            <w:vAlign w:val="bottom"/>
          </w:tcPr>
          <w:p w14:paraId="240CF526" w14:textId="77777777" w:rsidR="009F1BB3" w:rsidRPr="00D05268" w:rsidRDefault="009F1BB3" w:rsidP="00AC4D57">
            <w:pPr>
              <w:spacing w:line="240" w:lineRule="auto"/>
              <w:rPr>
                <w:rFonts w:ascii="Calibri" w:eastAsia="Times New Roman" w:hAnsi="Calibri" w:cs="Calibri"/>
                <w:color w:val="000000"/>
              </w:rPr>
            </w:pPr>
          </w:p>
        </w:tc>
        <w:tc>
          <w:tcPr>
            <w:tcW w:w="742" w:type="dxa"/>
            <w:gridSpan w:val="2"/>
            <w:tcBorders>
              <w:top w:val="single" w:sz="4" w:space="0" w:color="auto"/>
              <w:left w:val="nil"/>
              <w:bottom w:val="nil"/>
              <w:right w:val="nil"/>
            </w:tcBorders>
          </w:tcPr>
          <w:p w14:paraId="2025835B" w14:textId="77777777" w:rsidR="009F1BB3" w:rsidRPr="00D05268" w:rsidRDefault="009F1BB3" w:rsidP="00AC4D57">
            <w:pPr>
              <w:spacing w:line="240" w:lineRule="auto"/>
              <w:rPr>
                <w:rFonts w:ascii="Calibri" w:eastAsia="Times New Roman" w:hAnsi="Calibri" w:cs="Calibri"/>
                <w:color w:val="000000"/>
              </w:rPr>
            </w:pPr>
          </w:p>
        </w:tc>
        <w:tc>
          <w:tcPr>
            <w:tcW w:w="1014" w:type="dxa"/>
            <w:gridSpan w:val="2"/>
            <w:tcBorders>
              <w:top w:val="single" w:sz="4" w:space="0" w:color="auto"/>
              <w:left w:val="nil"/>
              <w:bottom w:val="nil"/>
              <w:right w:val="nil"/>
            </w:tcBorders>
            <w:vAlign w:val="bottom"/>
          </w:tcPr>
          <w:p w14:paraId="5A2CF7A6" w14:textId="77777777" w:rsidR="009F1BB3" w:rsidRPr="00D05268" w:rsidRDefault="009F1BB3" w:rsidP="00AC4D57">
            <w:pPr>
              <w:spacing w:line="240" w:lineRule="auto"/>
              <w:rPr>
                <w:rFonts w:ascii="Calibri" w:eastAsia="Times New Roman" w:hAnsi="Calibri" w:cs="Calibri"/>
                <w:color w:val="000000"/>
              </w:rPr>
            </w:pPr>
          </w:p>
        </w:tc>
        <w:tc>
          <w:tcPr>
            <w:tcW w:w="903" w:type="dxa"/>
            <w:gridSpan w:val="2"/>
            <w:tcBorders>
              <w:top w:val="single" w:sz="4" w:space="0" w:color="auto"/>
              <w:left w:val="nil"/>
              <w:bottom w:val="nil"/>
              <w:right w:val="nil"/>
            </w:tcBorders>
            <w:shd w:val="clear" w:color="auto" w:fill="auto"/>
          </w:tcPr>
          <w:p w14:paraId="0A2580FC" w14:textId="77777777" w:rsidR="009F1BB3" w:rsidRPr="00D05268" w:rsidRDefault="009F1BB3" w:rsidP="00AC4D57">
            <w:pPr>
              <w:spacing w:line="240" w:lineRule="auto"/>
              <w:jc w:val="right"/>
              <w:rPr>
                <w:rFonts w:ascii="Calibri" w:eastAsia="Times New Roman" w:hAnsi="Calibri" w:cs="Calibri"/>
                <w:color w:val="000000"/>
              </w:rPr>
            </w:pPr>
          </w:p>
        </w:tc>
        <w:tc>
          <w:tcPr>
            <w:tcW w:w="705" w:type="dxa"/>
            <w:gridSpan w:val="3"/>
            <w:tcBorders>
              <w:top w:val="single" w:sz="4" w:space="0" w:color="auto"/>
              <w:left w:val="nil"/>
              <w:bottom w:val="nil"/>
              <w:right w:val="nil"/>
            </w:tcBorders>
            <w:shd w:val="clear" w:color="auto" w:fill="auto"/>
            <w:noWrap/>
            <w:vAlign w:val="bottom"/>
          </w:tcPr>
          <w:p w14:paraId="5BD209AE" w14:textId="77777777" w:rsidR="009F1BB3" w:rsidRPr="00D05268" w:rsidRDefault="009F1BB3" w:rsidP="00AC4D57">
            <w:pPr>
              <w:spacing w:line="240" w:lineRule="auto"/>
              <w:jc w:val="right"/>
              <w:rPr>
                <w:rFonts w:ascii="Calibri" w:eastAsia="Times New Roman" w:hAnsi="Calibri" w:cs="Calibri"/>
                <w:color w:val="000000"/>
              </w:rPr>
            </w:pPr>
          </w:p>
        </w:tc>
        <w:tc>
          <w:tcPr>
            <w:tcW w:w="2564" w:type="dxa"/>
            <w:gridSpan w:val="3"/>
            <w:tcBorders>
              <w:top w:val="single" w:sz="4" w:space="0" w:color="auto"/>
              <w:left w:val="nil"/>
              <w:bottom w:val="nil"/>
              <w:right w:val="nil"/>
            </w:tcBorders>
          </w:tcPr>
          <w:p w14:paraId="508538ED" w14:textId="77777777" w:rsidR="009F1BB3" w:rsidRPr="00D05268" w:rsidRDefault="009F1BB3" w:rsidP="00AC4D57">
            <w:pPr>
              <w:spacing w:line="240" w:lineRule="auto"/>
              <w:jc w:val="right"/>
              <w:rPr>
                <w:rFonts w:ascii="Calibri" w:eastAsia="Times New Roman" w:hAnsi="Calibri" w:cs="Calibri"/>
                <w:color w:val="000000"/>
              </w:rPr>
            </w:pPr>
          </w:p>
        </w:tc>
        <w:tc>
          <w:tcPr>
            <w:tcW w:w="599" w:type="dxa"/>
            <w:gridSpan w:val="3"/>
            <w:tcBorders>
              <w:top w:val="single" w:sz="4" w:space="0" w:color="auto"/>
              <w:left w:val="nil"/>
              <w:bottom w:val="nil"/>
              <w:right w:val="nil"/>
            </w:tcBorders>
          </w:tcPr>
          <w:p w14:paraId="23CA32A7" w14:textId="4D6C5853" w:rsidR="009F1BB3" w:rsidRPr="00D05268" w:rsidRDefault="009F1BB3" w:rsidP="00AC4D57">
            <w:pPr>
              <w:spacing w:line="240" w:lineRule="auto"/>
              <w:jc w:val="right"/>
              <w:rPr>
                <w:rFonts w:ascii="Calibri" w:eastAsia="Times New Roman" w:hAnsi="Calibri" w:cs="Calibri"/>
                <w:color w:val="000000"/>
              </w:rPr>
            </w:pPr>
          </w:p>
        </w:tc>
        <w:tc>
          <w:tcPr>
            <w:tcW w:w="1174" w:type="dxa"/>
            <w:gridSpan w:val="2"/>
            <w:tcBorders>
              <w:top w:val="single" w:sz="4" w:space="0" w:color="auto"/>
              <w:left w:val="nil"/>
              <w:bottom w:val="nil"/>
              <w:right w:val="nil"/>
            </w:tcBorders>
            <w:shd w:val="clear" w:color="auto" w:fill="auto"/>
            <w:noWrap/>
            <w:vAlign w:val="bottom"/>
          </w:tcPr>
          <w:p w14:paraId="1F05ED5D" w14:textId="77777777" w:rsidR="009F1BB3" w:rsidRPr="003C11B1" w:rsidRDefault="009F1BB3" w:rsidP="00AC4D57">
            <w:pPr>
              <w:spacing w:line="240" w:lineRule="auto"/>
              <w:jc w:val="right"/>
              <w:rPr>
                <w:rFonts w:ascii="Calibri" w:eastAsia="Times New Roman" w:hAnsi="Calibri" w:cs="Calibri"/>
                <w:color w:val="000000"/>
                <w:sz w:val="20"/>
                <w:szCs w:val="20"/>
              </w:rPr>
            </w:pPr>
          </w:p>
        </w:tc>
        <w:tc>
          <w:tcPr>
            <w:tcW w:w="782" w:type="dxa"/>
            <w:tcBorders>
              <w:top w:val="single" w:sz="4" w:space="0" w:color="auto"/>
              <w:left w:val="nil"/>
              <w:bottom w:val="nil"/>
              <w:right w:val="nil"/>
            </w:tcBorders>
            <w:vAlign w:val="bottom"/>
          </w:tcPr>
          <w:p w14:paraId="416FC135" w14:textId="77777777" w:rsidR="009F1BB3" w:rsidRPr="00D05268" w:rsidRDefault="009F1BB3" w:rsidP="00AC4D57">
            <w:pPr>
              <w:spacing w:line="240" w:lineRule="auto"/>
              <w:jc w:val="right"/>
              <w:rPr>
                <w:rFonts w:ascii="Calibri" w:eastAsia="Times New Roman" w:hAnsi="Calibri" w:cs="Calibri"/>
                <w:color w:val="000000"/>
              </w:rPr>
            </w:pPr>
          </w:p>
        </w:tc>
        <w:tc>
          <w:tcPr>
            <w:tcW w:w="796" w:type="dxa"/>
            <w:tcBorders>
              <w:top w:val="single" w:sz="4" w:space="0" w:color="auto"/>
              <w:left w:val="nil"/>
              <w:bottom w:val="nil"/>
              <w:right w:val="nil"/>
            </w:tcBorders>
          </w:tcPr>
          <w:p w14:paraId="7753DF79" w14:textId="77777777" w:rsidR="009F1BB3" w:rsidRPr="00D05268" w:rsidRDefault="009F1BB3" w:rsidP="00AC4D57">
            <w:pPr>
              <w:spacing w:line="240" w:lineRule="auto"/>
              <w:jc w:val="right"/>
              <w:rPr>
                <w:rFonts w:ascii="Calibri" w:eastAsia="Times New Roman" w:hAnsi="Calibri" w:cs="Calibri"/>
                <w:color w:val="000000"/>
              </w:rPr>
            </w:pPr>
          </w:p>
        </w:tc>
        <w:tc>
          <w:tcPr>
            <w:tcW w:w="1786" w:type="dxa"/>
            <w:tcBorders>
              <w:top w:val="single" w:sz="4" w:space="0" w:color="auto"/>
              <w:left w:val="nil"/>
              <w:bottom w:val="nil"/>
              <w:right w:val="nil"/>
            </w:tcBorders>
          </w:tcPr>
          <w:p w14:paraId="67B12143" w14:textId="77777777" w:rsidR="009F1BB3" w:rsidRPr="00D05268" w:rsidRDefault="009F1BB3" w:rsidP="00AC4D57">
            <w:pPr>
              <w:spacing w:line="240" w:lineRule="auto"/>
              <w:jc w:val="right"/>
              <w:rPr>
                <w:rFonts w:ascii="Calibri" w:eastAsia="Times New Roman" w:hAnsi="Calibri" w:cs="Calibri"/>
                <w:color w:val="000000"/>
              </w:rPr>
            </w:pPr>
          </w:p>
        </w:tc>
      </w:tr>
    </w:tbl>
    <w:p w14:paraId="28A65CA0" w14:textId="77777777" w:rsidR="00713D53" w:rsidRPr="002B5AD9" w:rsidRDefault="00713D53" w:rsidP="00AC4D57">
      <w:pPr>
        <w:spacing w:line="240" w:lineRule="auto"/>
        <w:rPr>
          <w:rFonts w:ascii="Times New Roman" w:eastAsia="Times New Roman" w:hAnsi="Times New Roman" w:cs="Times New Roman"/>
          <w:sz w:val="24"/>
          <w:szCs w:val="24"/>
          <w:lang w:val="en"/>
        </w:rPr>
      </w:pPr>
      <w:r w:rsidRPr="00713D53">
        <w:rPr>
          <w:rFonts w:ascii="Times New Roman" w:eastAsia="Times New Roman" w:hAnsi="Times New Roman" w:cs="Times New Roman"/>
          <w:sz w:val="24"/>
          <w:szCs w:val="24"/>
          <w:lang w:val="en-US"/>
        </w:rPr>
        <w:t>*</w:t>
      </w:r>
      <w:proofErr w:type="gramStart"/>
      <w:r w:rsidRPr="00713D53">
        <w:rPr>
          <w:rFonts w:ascii="Times New Roman" w:eastAsia="Times New Roman" w:hAnsi="Times New Roman" w:cs="Times New Roman"/>
          <w:sz w:val="24"/>
          <w:szCs w:val="24"/>
          <w:lang w:val="en-US"/>
        </w:rPr>
        <w:t>treatment</w:t>
      </w:r>
      <w:proofErr w:type="gramEnd"/>
      <w:r w:rsidRPr="00713D53">
        <w:rPr>
          <w:rFonts w:ascii="Times New Roman" w:eastAsia="Times New Roman" w:hAnsi="Times New Roman" w:cs="Times New Roman"/>
          <w:sz w:val="24"/>
          <w:szCs w:val="24"/>
          <w:lang w:val="en-US"/>
        </w:rPr>
        <w:t xml:space="preserve"> with s</w:t>
      </w:r>
      <w:proofErr w:type="spellStart"/>
      <w:r w:rsidRPr="002B5AD9">
        <w:rPr>
          <w:rFonts w:ascii="Times New Roman" w:eastAsia="Times New Roman" w:hAnsi="Times New Roman" w:cs="Times New Roman"/>
          <w:sz w:val="24"/>
          <w:szCs w:val="24"/>
          <w:lang w:val="en"/>
        </w:rPr>
        <w:t>ame</w:t>
      </w:r>
      <w:proofErr w:type="spellEnd"/>
      <w:r w:rsidRPr="002B5AD9">
        <w:rPr>
          <w:rFonts w:ascii="Times New Roman" w:eastAsia="Times New Roman" w:hAnsi="Times New Roman" w:cs="Times New Roman"/>
          <w:sz w:val="24"/>
          <w:szCs w:val="24"/>
          <w:lang w:val="en"/>
        </w:rPr>
        <w:t xml:space="preserve"> amount of macro and micronutrients found in </w:t>
      </w:r>
      <w:proofErr w:type="spellStart"/>
      <w:r w:rsidRPr="002B5AD9">
        <w:rPr>
          <w:rFonts w:ascii="Times New Roman" w:eastAsia="Times New Roman" w:hAnsi="Times New Roman" w:cs="Times New Roman"/>
          <w:sz w:val="24"/>
          <w:szCs w:val="24"/>
          <w:lang w:val="en"/>
        </w:rPr>
        <w:t>biochars</w:t>
      </w:r>
      <w:proofErr w:type="spellEnd"/>
      <w:r w:rsidRPr="002B5AD9">
        <w:rPr>
          <w:rFonts w:ascii="Times New Roman" w:eastAsia="Times New Roman" w:hAnsi="Times New Roman" w:cs="Times New Roman"/>
          <w:sz w:val="24"/>
          <w:szCs w:val="24"/>
          <w:lang w:val="en"/>
        </w:rPr>
        <w:t xml:space="preserve"> and applied in the biochar treatment</w:t>
      </w:r>
      <w:r>
        <w:rPr>
          <w:rFonts w:ascii="Times New Roman" w:eastAsia="Times New Roman" w:hAnsi="Times New Roman" w:cs="Times New Roman"/>
          <w:sz w:val="24"/>
          <w:szCs w:val="24"/>
          <w:lang w:val="en"/>
        </w:rPr>
        <w:t xml:space="preserve">; a “L” letter indicates the studies for which </w:t>
      </w:r>
      <w:proofErr w:type="spellStart"/>
      <w:r>
        <w:rPr>
          <w:rFonts w:ascii="Times New Roman" w:eastAsia="Times New Roman" w:hAnsi="Times New Roman" w:cs="Times New Roman"/>
          <w:sz w:val="24"/>
          <w:szCs w:val="24"/>
          <w:lang w:val="en"/>
        </w:rPr>
        <w:t>biochars</w:t>
      </w:r>
      <w:proofErr w:type="spellEnd"/>
      <w:r>
        <w:rPr>
          <w:rFonts w:ascii="Times New Roman" w:eastAsia="Times New Roman" w:hAnsi="Times New Roman" w:cs="Times New Roman"/>
          <w:sz w:val="24"/>
          <w:szCs w:val="24"/>
          <w:lang w:val="en"/>
        </w:rPr>
        <w:t xml:space="preserve"> </w:t>
      </w:r>
      <w:r w:rsidRPr="00713D53">
        <w:rPr>
          <w:rFonts w:ascii="Times New Roman" w:eastAsia="Times New Roman" w:hAnsi="Times New Roman" w:cs="Times New Roman"/>
          <w:sz w:val="24"/>
          <w:szCs w:val="24"/>
          <w:lang w:val="en-US"/>
        </w:rPr>
        <w:t xml:space="preserve">impact is assessed at least two cropping seasons after single application; a “T” letter </w:t>
      </w:r>
      <w:r>
        <w:rPr>
          <w:rFonts w:ascii="Times New Roman" w:eastAsia="Times New Roman" w:hAnsi="Times New Roman" w:cs="Times New Roman"/>
          <w:sz w:val="24"/>
          <w:szCs w:val="24"/>
          <w:lang w:val="en"/>
        </w:rPr>
        <w:t xml:space="preserve">indicates the studies for which the toxicity of </w:t>
      </w:r>
      <w:proofErr w:type="spellStart"/>
      <w:r>
        <w:rPr>
          <w:rFonts w:ascii="Times New Roman" w:eastAsia="Times New Roman" w:hAnsi="Times New Roman" w:cs="Times New Roman"/>
          <w:sz w:val="24"/>
          <w:szCs w:val="24"/>
          <w:lang w:val="en"/>
        </w:rPr>
        <w:t>biochars</w:t>
      </w:r>
      <w:proofErr w:type="spellEnd"/>
      <w:r>
        <w:rPr>
          <w:rFonts w:ascii="Times New Roman" w:eastAsia="Times New Roman" w:hAnsi="Times New Roman" w:cs="Times New Roman"/>
          <w:sz w:val="24"/>
          <w:szCs w:val="24"/>
          <w:lang w:val="en"/>
        </w:rPr>
        <w:t xml:space="preserve"> has been assessed.</w:t>
      </w:r>
    </w:p>
    <w:p w14:paraId="113C1CC0" w14:textId="77777777" w:rsidR="00713D53" w:rsidRPr="00713D53" w:rsidRDefault="00713D53" w:rsidP="00AC4D57">
      <w:pPr>
        <w:spacing w:line="240" w:lineRule="auto"/>
        <w:rPr>
          <w:rFonts w:ascii="Times New Roman" w:eastAsia="Times New Roman" w:hAnsi="Times New Roman" w:cs="Times New Roman"/>
          <w:color w:val="000000"/>
          <w:sz w:val="24"/>
          <w:szCs w:val="24"/>
          <w:lang w:val="en-US"/>
        </w:rPr>
      </w:pPr>
      <w:r w:rsidRPr="002B5AD9">
        <w:rPr>
          <w:rFonts w:ascii="Times New Roman" w:eastAsia="Times New Roman" w:hAnsi="Times New Roman" w:cs="Times New Roman"/>
          <w:color w:val="000000"/>
          <w:sz w:val="24"/>
          <w:szCs w:val="24"/>
          <w:vertAlign w:val="superscript"/>
        </w:rPr>
        <w:t>β</w:t>
      </w:r>
      <w:r w:rsidRPr="00713D53">
        <w:rPr>
          <w:rFonts w:ascii="Times New Roman" w:eastAsia="Times New Roman" w:hAnsi="Times New Roman" w:cs="Times New Roman"/>
          <w:color w:val="000000"/>
          <w:sz w:val="24"/>
          <w:szCs w:val="24"/>
          <w:vertAlign w:val="superscript"/>
          <w:lang w:val="en-US"/>
        </w:rPr>
        <w:t xml:space="preserve"> </w:t>
      </w:r>
      <w:r w:rsidRPr="00713D53">
        <w:rPr>
          <w:rFonts w:ascii="Times New Roman" w:eastAsia="Times New Roman" w:hAnsi="Times New Roman" w:cs="Times New Roman"/>
          <w:color w:val="000000"/>
          <w:sz w:val="24"/>
          <w:szCs w:val="24"/>
          <w:lang w:val="en-US"/>
        </w:rPr>
        <w:t>Occurrence of Earthworms was used as a toxicity index.</w:t>
      </w:r>
    </w:p>
    <w:p w14:paraId="4A27B52F" w14:textId="77777777" w:rsidR="00713D53" w:rsidRPr="00713D53" w:rsidRDefault="00713D53" w:rsidP="00AC4D57">
      <w:pPr>
        <w:spacing w:line="240" w:lineRule="auto"/>
        <w:rPr>
          <w:rFonts w:ascii="Times New Roman" w:eastAsia="Times New Roman" w:hAnsi="Times New Roman" w:cs="Times New Roman"/>
          <w:color w:val="000000"/>
          <w:sz w:val="24"/>
          <w:szCs w:val="24"/>
          <w:lang w:val="en-US"/>
        </w:rPr>
      </w:pPr>
      <w:r w:rsidRPr="002B5AD9">
        <w:rPr>
          <w:rFonts w:ascii="Times New Roman" w:eastAsia="Times New Roman" w:hAnsi="Times New Roman" w:cs="Times New Roman"/>
          <w:color w:val="000000"/>
          <w:sz w:val="24"/>
          <w:szCs w:val="24"/>
          <w:vertAlign w:val="superscript"/>
        </w:rPr>
        <w:sym w:font="Symbol" w:char="F072"/>
      </w:r>
      <w:r w:rsidRPr="00713D53">
        <w:rPr>
          <w:rFonts w:ascii="Times New Roman" w:eastAsia="Times New Roman" w:hAnsi="Times New Roman" w:cs="Times New Roman"/>
          <w:color w:val="000000"/>
          <w:sz w:val="24"/>
          <w:szCs w:val="24"/>
          <w:lang w:val="en-US"/>
        </w:rPr>
        <w:t>Pot experiments</w:t>
      </w:r>
    </w:p>
    <w:p w14:paraId="705EB831" w14:textId="77777777" w:rsidR="00713D53" w:rsidRPr="00713D53" w:rsidRDefault="00713D53" w:rsidP="00AC4D57">
      <w:pPr>
        <w:spacing w:line="240" w:lineRule="auto"/>
        <w:rPr>
          <w:rFonts w:ascii="Times New Roman" w:eastAsia="Times New Roman" w:hAnsi="Times New Roman" w:cs="Times New Roman"/>
          <w:color w:val="000000"/>
          <w:sz w:val="24"/>
          <w:szCs w:val="24"/>
          <w:lang w:val="en-US"/>
        </w:rPr>
      </w:pPr>
      <w:proofErr w:type="spellStart"/>
      <w:r w:rsidRPr="00713D53">
        <w:rPr>
          <w:rFonts w:ascii="Times New Roman" w:eastAsia="Times New Roman" w:hAnsi="Times New Roman" w:cs="Times New Roman"/>
          <w:color w:val="000000"/>
          <w:sz w:val="24"/>
          <w:szCs w:val="24"/>
          <w:vertAlign w:val="superscript"/>
          <w:lang w:val="en-US"/>
        </w:rPr>
        <w:t>a</w:t>
      </w:r>
      <w:r w:rsidRPr="00713D53">
        <w:rPr>
          <w:rFonts w:ascii="Times New Roman" w:eastAsia="Times New Roman" w:hAnsi="Times New Roman" w:cs="Times New Roman"/>
          <w:color w:val="000000"/>
          <w:sz w:val="24"/>
          <w:szCs w:val="24"/>
          <w:lang w:val="en-US"/>
        </w:rPr>
        <w:t>agricultural</w:t>
      </w:r>
      <w:proofErr w:type="spellEnd"/>
      <w:r w:rsidRPr="00713D53">
        <w:rPr>
          <w:rFonts w:ascii="Times New Roman" w:eastAsia="Times New Roman" w:hAnsi="Times New Roman" w:cs="Times New Roman"/>
          <w:color w:val="000000"/>
          <w:sz w:val="24"/>
          <w:szCs w:val="24"/>
          <w:lang w:val="en-US"/>
        </w:rPr>
        <w:t xml:space="preserve"> soils</w:t>
      </w:r>
    </w:p>
    <w:p w14:paraId="7CCD341F" w14:textId="0ED3C9D3" w:rsidR="00713D53" w:rsidRPr="00713D53" w:rsidRDefault="00713D53" w:rsidP="00AC4D57">
      <w:pPr>
        <w:spacing w:line="240" w:lineRule="auto"/>
        <w:rPr>
          <w:lang w:val="en-US"/>
        </w:rPr>
      </w:pPr>
      <w:r w:rsidRPr="00001D9C">
        <w:rPr>
          <w:rFonts w:ascii="Calibri" w:eastAsia="Times New Roman" w:hAnsi="Calibri" w:cs="Calibri"/>
          <w:color w:val="000000" w:themeColor="text1"/>
          <w:vertAlign w:val="superscript"/>
        </w:rPr>
        <w:t>β</w:t>
      </w:r>
      <w:r w:rsidRPr="00713D53">
        <w:rPr>
          <w:rFonts w:ascii="Times New Roman" w:eastAsia="Times New Roman" w:hAnsi="Times New Roman" w:cs="Times New Roman"/>
          <w:color w:val="000000"/>
          <w:sz w:val="24"/>
          <w:szCs w:val="24"/>
          <w:lang w:val="en-US"/>
        </w:rPr>
        <w:t xml:space="preserve">Including the studies using agricultural </w:t>
      </w:r>
      <w:proofErr w:type="spellStart"/>
      <w:r w:rsidRPr="00713D53">
        <w:rPr>
          <w:rFonts w:ascii="Times New Roman" w:eastAsia="Times New Roman" w:hAnsi="Times New Roman" w:cs="Times New Roman"/>
          <w:color w:val="000000"/>
          <w:sz w:val="24"/>
          <w:szCs w:val="24"/>
          <w:lang w:val="en-US"/>
        </w:rPr>
        <w:t>soils</w:t>
      </w:r>
      <w:r w:rsidRPr="00713D53">
        <w:rPr>
          <w:rFonts w:ascii="Times New Roman" w:eastAsia="Times New Roman" w:hAnsi="Times New Roman" w:cs="Times New Roman"/>
          <w:color w:val="000000"/>
          <w:sz w:val="24"/>
          <w:szCs w:val="24"/>
          <w:vertAlign w:val="superscript"/>
          <w:lang w:val="en-US"/>
        </w:rPr>
        <w:t>a</w:t>
      </w:r>
      <w:proofErr w:type="spellEnd"/>
      <w:r w:rsidRPr="00713D53">
        <w:rPr>
          <w:rFonts w:ascii="Times New Roman" w:eastAsia="Times New Roman" w:hAnsi="Times New Roman" w:cs="Times New Roman"/>
          <w:color w:val="000000"/>
          <w:sz w:val="24"/>
          <w:szCs w:val="24"/>
          <w:lang w:val="en-US"/>
        </w:rPr>
        <w:t xml:space="preserve"> (n=68), i.e. soils used for cropping as indicated in the materials and methods section of each study. The means does not consider the precision (</w:t>
      </w:r>
      <w:proofErr w:type="gramStart"/>
      <w:r w:rsidRPr="00713D53">
        <w:rPr>
          <w:rFonts w:ascii="Times New Roman" w:eastAsia="Times New Roman" w:hAnsi="Times New Roman" w:cs="Times New Roman"/>
          <w:color w:val="000000"/>
          <w:sz w:val="24"/>
          <w:szCs w:val="24"/>
          <w:lang w:val="en-US"/>
        </w:rPr>
        <w:t>i.e.</w:t>
      </w:r>
      <w:proofErr w:type="gramEnd"/>
      <w:r w:rsidRPr="00713D53">
        <w:rPr>
          <w:rFonts w:ascii="Times New Roman" w:eastAsia="Times New Roman" w:hAnsi="Times New Roman" w:cs="Times New Roman"/>
          <w:color w:val="000000"/>
          <w:sz w:val="24"/>
          <w:szCs w:val="24"/>
          <w:lang w:val="en-US"/>
        </w:rPr>
        <w:t xml:space="preserve"> variance) of each experiment.</w:t>
      </w:r>
    </w:p>
    <w:p w14:paraId="450E48BD" w14:textId="77777777" w:rsidR="00973B95" w:rsidRPr="00713D53" w:rsidRDefault="00973B95" w:rsidP="00AC4D57">
      <w:pPr>
        <w:spacing w:line="240" w:lineRule="auto"/>
        <w:jc w:val="both"/>
        <w:rPr>
          <w:rFonts w:ascii="Times New Roman" w:eastAsia="Times New Roman" w:hAnsi="Times New Roman" w:cs="Times New Roman"/>
          <w:sz w:val="24"/>
          <w:szCs w:val="24"/>
          <w:lang w:val="en-US"/>
        </w:rPr>
      </w:pPr>
    </w:p>
    <w:sectPr w:rsidR="00973B95" w:rsidRPr="00713D53" w:rsidSect="00AC4D57">
      <w:pgSz w:w="11909" w:h="16834" w:code="9"/>
      <w:pgMar w:top="1134" w:right="567" w:bottom="1134" w:left="567"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780BA" w14:textId="77777777" w:rsidR="009F1EE2" w:rsidRDefault="009F1EE2" w:rsidP="00F25DDA">
      <w:pPr>
        <w:spacing w:line="240" w:lineRule="auto"/>
      </w:pPr>
      <w:r>
        <w:separator/>
      </w:r>
    </w:p>
  </w:endnote>
  <w:endnote w:type="continuationSeparator" w:id="0">
    <w:p w14:paraId="2166A123" w14:textId="77777777" w:rsidR="009F1EE2" w:rsidRDefault="009F1EE2" w:rsidP="00F25D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losaMath-Bold">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haris SIL">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630DE" w14:textId="77777777" w:rsidR="009F1EE2" w:rsidRDefault="009F1EE2" w:rsidP="00F25DDA">
      <w:pPr>
        <w:spacing w:line="240" w:lineRule="auto"/>
      </w:pPr>
      <w:r>
        <w:separator/>
      </w:r>
    </w:p>
  </w:footnote>
  <w:footnote w:type="continuationSeparator" w:id="0">
    <w:p w14:paraId="3BDB0FA2" w14:textId="77777777" w:rsidR="009F1EE2" w:rsidRDefault="009F1EE2" w:rsidP="00F25DDA">
      <w:pPr>
        <w:spacing w:line="240" w:lineRule="auto"/>
      </w:pPr>
      <w:r>
        <w:continuationSeparator/>
      </w:r>
    </w:p>
  </w:footnote>
  <w:footnote w:id="1">
    <w:p w14:paraId="04BEDA22" w14:textId="05C90644" w:rsidR="002179C9" w:rsidRPr="002179C9" w:rsidRDefault="002179C9" w:rsidP="002179C9">
      <w:pPr>
        <w:autoSpaceDE w:val="0"/>
        <w:autoSpaceDN w:val="0"/>
        <w:adjustRightInd w:val="0"/>
        <w:spacing w:line="240" w:lineRule="auto"/>
        <w:rPr>
          <w:rFonts w:ascii="Times New Roman" w:hAnsi="Times New Roman" w:cs="Times New Roman"/>
          <w:sz w:val="24"/>
          <w:szCs w:val="24"/>
          <w:lang w:val="en-GB"/>
        </w:rPr>
      </w:pPr>
      <w:r>
        <w:rPr>
          <w:rStyle w:val="af9"/>
        </w:rPr>
        <w:t>*</w:t>
      </w:r>
      <w:r w:rsidRPr="002179C9">
        <w:rPr>
          <w:rFonts w:ascii="Times New Roman" w:hAnsi="Times New Roman" w:cs="Times New Roman"/>
          <w:color w:val="000000"/>
          <w:sz w:val="24"/>
          <w:szCs w:val="24"/>
          <w:lang w:val="en-GB"/>
        </w:rPr>
        <w:t>Correspond</w:t>
      </w:r>
      <w:r>
        <w:rPr>
          <w:rFonts w:ascii="Times New Roman" w:hAnsi="Times New Roman" w:cs="Times New Roman" w:hint="eastAsia"/>
          <w:color w:val="000000"/>
          <w:sz w:val="24"/>
          <w:szCs w:val="24"/>
          <w:lang w:val="en-GB" w:eastAsia="zh-CN"/>
        </w:rPr>
        <w:t>ing</w:t>
      </w:r>
      <w:r>
        <w:rPr>
          <w:rFonts w:ascii="Times New Roman" w:hAnsi="Times New Roman" w:cs="Times New Roman"/>
          <w:color w:val="000000"/>
          <w:sz w:val="24"/>
          <w:szCs w:val="24"/>
          <w:lang w:val="en-GB" w:eastAsia="zh-CN"/>
        </w:rPr>
        <w:t xml:space="preserve"> </w:t>
      </w:r>
      <w:r>
        <w:rPr>
          <w:rFonts w:ascii="Times New Roman" w:hAnsi="Times New Roman" w:cs="Times New Roman" w:hint="eastAsia"/>
          <w:color w:val="000000"/>
          <w:sz w:val="24"/>
          <w:szCs w:val="24"/>
          <w:lang w:val="en-GB" w:eastAsia="zh-CN"/>
        </w:rPr>
        <w:t>author</w:t>
      </w:r>
      <w:r>
        <w:rPr>
          <w:rFonts w:ascii="Times New Roman" w:hAnsi="Times New Roman" w:cs="Times New Roman"/>
          <w:color w:val="000000"/>
          <w:sz w:val="24"/>
          <w:szCs w:val="24"/>
          <w:lang w:val="en-GB" w:eastAsia="zh-CN"/>
        </w:rPr>
        <w:t xml:space="preserve">.  </w:t>
      </w:r>
      <w:r w:rsidRPr="002179C9">
        <w:rPr>
          <w:rFonts w:ascii="Times New Roman" w:hAnsi="Times New Roman" w:cs="Times New Roman"/>
          <w:color w:val="000000"/>
          <w:sz w:val="24"/>
          <w:szCs w:val="24"/>
          <w:lang w:val="en-GB"/>
        </w:rPr>
        <w:t>E-mail:</w:t>
      </w:r>
      <w:r w:rsidRPr="002179C9">
        <w:rPr>
          <w:rFonts w:ascii="Times New Roman" w:hAnsi="Times New Roman" w:cs="Times New Roman"/>
          <w:sz w:val="24"/>
          <w:szCs w:val="24"/>
          <w:lang w:val="en-GB"/>
        </w:rPr>
        <w:t xml:space="preserve"> vincent.chaplot@ird.fr.</w:t>
      </w:r>
    </w:p>
    <w:p w14:paraId="4CB1A456" w14:textId="28C30CBD" w:rsidR="002179C9" w:rsidRPr="002179C9" w:rsidRDefault="002179C9" w:rsidP="002179C9">
      <w:pPr>
        <w:pStyle w:val="af7"/>
        <w:rPr>
          <w:lang w:val="en-GB" w:eastAsia="zh-C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15600B"/>
    <w:multiLevelType w:val="multilevel"/>
    <w:tmpl w:val="C51A0E5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38E057A"/>
    <w:multiLevelType w:val="multilevel"/>
    <w:tmpl w:val="70E8F5E2"/>
    <w:lvl w:ilvl="0">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3A645A55"/>
    <w:multiLevelType w:val="hybridMultilevel"/>
    <w:tmpl w:val="A8622312"/>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9B5C5A"/>
    <w:multiLevelType w:val="multilevel"/>
    <w:tmpl w:val="C51A0E5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85F2F33"/>
    <w:multiLevelType w:val="multilevel"/>
    <w:tmpl w:val="C51A0E5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A753205"/>
    <w:multiLevelType w:val="hybridMultilevel"/>
    <w:tmpl w:val="CF7A15E0"/>
    <w:lvl w:ilvl="0" w:tplc="A802DE68">
      <w:start w:val="5"/>
      <w:numFmt w:val="bullet"/>
      <w:lvlText w:val=""/>
      <w:lvlJc w:val="left"/>
      <w:pPr>
        <w:ind w:left="720" w:hanging="360"/>
      </w:pPr>
      <w:rPr>
        <w:rFonts w:ascii="Wingdings" w:eastAsiaTheme="minorHAns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55123B"/>
    <w:multiLevelType w:val="hybridMultilevel"/>
    <w:tmpl w:val="E2EACE36"/>
    <w:lvl w:ilvl="0" w:tplc="DAA4846E">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2F02E8"/>
    <w:multiLevelType w:val="hybridMultilevel"/>
    <w:tmpl w:val="1B6ED4AE"/>
    <w:lvl w:ilvl="0" w:tplc="08090001">
      <w:start w:val="3"/>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703CF8"/>
    <w:multiLevelType w:val="hybridMultilevel"/>
    <w:tmpl w:val="FAA08A74"/>
    <w:lvl w:ilvl="0" w:tplc="887EB0E6">
      <w:start w:val="1"/>
      <w:numFmt w:val="bullet"/>
      <w:lvlText w:val="-"/>
      <w:lvlJc w:val="left"/>
      <w:pPr>
        <w:ind w:left="720" w:hanging="360"/>
      </w:pPr>
      <w:rPr>
        <w:rFonts w:ascii="GlosaMath-Bold" w:eastAsia="Times New Roman" w:hAnsi="GlosaMath-Bold" w:cs="GlosaMath-Bol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9F3967"/>
    <w:multiLevelType w:val="multilevel"/>
    <w:tmpl w:val="DD80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D75089"/>
    <w:multiLevelType w:val="multilevel"/>
    <w:tmpl w:val="ACFC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2A6543"/>
    <w:multiLevelType w:val="multilevel"/>
    <w:tmpl w:val="23CA6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4974816">
    <w:abstractNumId w:val="2"/>
  </w:num>
  <w:num w:numId="2" w16cid:durableId="1075591711">
    <w:abstractNumId w:val="1"/>
  </w:num>
  <w:num w:numId="3" w16cid:durableId="1396394870">
    <w:abstractNumId w:val="9"/>
  </w:num>
  <w:num w:numId="4" w16cid:durableId="1642954582">
    <w:abstractNumId w:val="11"/>
  </w:num>
  <w:num w:numId="5" w16cid:durableId="1308165440">
    <w:abstractNumId w:val="10"/>
  </w:num>
  <w:num w:numId="6" w16cid:durableId="479034153">
    <w:abstractNumId w:val="0"/>
  </w:num>
  <w:num w:numId="7" w16cid:durableId="835271369">
    <w:abstractNumId w:val="7"/>
  </w:num>
  <w:num w:numId="8" w16cid:durableId="931352843">
    <w:abstractNumId w:val="4"/>
  </w:num>
  <w:num w:numId="9" w16cid:durableId="581138095">
    <w:abstractNumId w:val="3"/>
  </w:num>
  <w:num w:numId="10" w16cid:durableId="1963606482">
    <w:abstractNumId w:val="6"/>
  </w:num>
  <w:num w:numId="11" w16cid:durableId="1684622210">
    <w:abstractNumId w:val="5"/>
  </w:num>
  <w:num w:numId="12" w16cid:durableId="1242818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AE5"/>
    <w:rsid w:val="00003B19"/>
    <w:rsid w:val="00004C9E"/>
    <w:rsid w:val="00015729"/>
    <w:rsid w:val="00016F18"/>
    <w:rsid w:val="00020E50"/>
    <w:rsid w:val="00020EAE"/>
    <w:rsid w:val="0002355F"/>
    <w:rsid w:val="00023B6F"/>
    <w:rsid w:val="00030B82"/>
    <w:rsid w:val="0003410A"/>
    <w:rsid w:val="00036B04"/>
    <w:rsid w:val="000374FD"/>
    <w:rsid w:val="0004202D"/>
    <w:rsid w:val="00045F52"/>
    <w:rsid w:val="0005174C"/>
    <w:rsid w:val="0005274A"/>
    <w:rsid w:val="00054451"/>
    <w:rsid w:val="00055177"/>
    <w:rsid w:val="00060344"/>
    <w:rsid w:val="000620FE"/>
    <w:rsid w:val="0006351A"/>
    <w:rsid w:val="00066FD7"/>
    <w:rsid w:val="00075442"/>
    <w:rsid w:val="000816A6"/>
    <w:rsid w:val="0008332B"/>
    <w:rsid w:val="00083346"/>
    <w:rsid w:val="00084201"/>
    <w:rsid w:val="00085FD0"/>
    <w:rsid w:val="00090818"/>
    <w:rsid w:val="00091762"/>
    <w:rsid w:val="000961FA"/>
    <w:rsid w:val="00096361"/>
    <w:rsid w:val="00097060"/>
    <w:rsid w:val="000A0643"/>
    <w:rsid w:val="000A29F1"/>
    <w:rsid w:val="000A758A"/>
    <w:rsid w:val="000B04CD"/>
    <w:rsid w:val="000B1B11"/>
    <w:rsid w:val="000B58B0"/>
    <w:rsid w:val="000C040B"/>
    <w:rsid w:val="000C3C75"/>
    <w:rsid w:val="000C685E"/>
    <w:rsid w:val="000D1AF1"/>
    <w:rsid w:val="000D2450"/>
    <w:rsid w:val="000D5D8A"/>
    <w:rsid w:val="000D6E1A"/>
    <w:rsid w:val="000D79EA"/>
    <w:rsid w:val="000E04A6"/>
    <w:rsid w:val="000E09B2"/>
    <w:rsid w:val="000E1C46"/>
    <w:rsid w:val="000E1D22"/>
    <w:rsid w:val="000E27F1"/>
    <w:rsid w:val="000E2D83"/>
    <w:rsid w:val="000E3993"/>
    <w:rsid w:val="000E4112"/>
    <w:rsid w:val="000F05EE"/>
    <w:rsid w:val="000F0C45"/>
    <w:rsid w:val="000F3083"/>
    <w:rsid w:val="000F5769"/>
    <w:rsid w:val="00100C0D"/>
    <w:rsid w:val="00104974"/>
    <w:rsid w:val="0011196C"/>
    <w:rsid w:val="0011420B"/>
    <w:rsid w:val="00116F8B"/>
    <w:rsid w:val="00117444"/>
    <w:rsid w:val="00117F60"/>
    <w:rsid w:val="001250D2"/>
    <w:rsid w:val="00126561"/>
    <w:rsid w:val="00126F9D"/>
    <w:rsid w:val="00127FAA"/>
    <w:rsid w:val="00131F53"/>
    <w:rsid w:val="00134C49"/>
    <w:rsid w:val="001363ED"/>
    <w:rsid w:val="0014013B"/>
    <w:rsid w:val="00141E89"/>
    <w:rsid w:val="00144E86"/>
    <w:rsid w:val="00147D46"/>
    <w:rsid w:val="00151D21"/>
    <w:rsid w:val="00153F41"/>
    <w:rsid w:val="00155EE6"/>
    <w:rsid w:val="00157057"/>
    <w:rsid w:val="00161141"/>
    <w:rsid w:val="00164C4B"/>
    <w:rsid w:val="001657FC"/>
    <w:rsid w:val="00172F03"/>
    <w:rsid w:val="00175412"/>
    <w:rsid w:val="00176141"/>
    <w:rsid w:val="00176341"/>
    <w:rsid w:val="001801B4"/>
    <w:rsid w:val="00181251"/>
    <w:rsid w:val="001812DE"/>
    <w:rsid w:val="00190D20"/>
    <w:rsid w:val="00191945"/>
    <w:rsid w:val="00192BD5"/>
    <w:rsid w:val="00193E9D"/>
    <w:rsid w:val="00194EAE"/>
    <w:rsid w:val="001A0ACF"/>
    <w:rsid w:val="001A0B7E"/>
    <w:rsid w:val="001A1831"/>
    <w:rsid w:val="001A54CB"/>
    <w:rsid w:val="001A6AE6"/>
    <w:rsid w:val="001B0C22"/>
    <w:rsid w:val="001B0E2A"/>
    <w:rsid w:val="001B157E"/>
    <w:rsid w:val="001B2747"/>
    <w:rsid w:val="001B56F7"/>
    <w:rsid w:val="001B5BAF"/>
    <w:rsid w:val="001B650A"/>
    <w:rsid w:val="001B7F6F"/>
    <w:rsid w:val="001C0769"/>
    <w:rsid w:val="001C1C30"/>
    <w:rsid w:val="001C5345"/>
    <w:rsid w:val="001D1627"/>
    <w:rsid w:val="001D2C04"/>
    <w:rsid w:val="001D4717"/>
    <w:rsid w:val="001D5455"/>
    <w:rsid w:val="001E0970"/>
    <w:rsid w:val="001E137B"/>
    <w:rsid w:val="001E4A5F"/>
    <w:rsid w:val="001F38D0"/>
    <w:rsid w:val="001F6216"/>
    <w:rsid w:val="001F7544"/>
    <w:rsid w:val="001F7891"/>
    <w:rsid w:val="00201264"/>
    <w:rsid w:val="002046A5"/>
    <w:rsid w:val="0020484A"/>
    <w:rsid w:val="0020521E"/>
    <w:rsid w:val="00205B2C"/>
    <w:rsid w:val="00207FDB"/>
    <w:rsid w:val="00215E4D"/>
    <w:rsid w:val="0021653A"/>
    <w:rsid w:val="002179C9"/>
    <w:rsid w:val="0022259D"/>
    <w:rsid w:val="00222DF2"/>
    <w:rsid w:val="0022676D"/>
    <w:rsid w:val="00230513"/>
    <w:rsid w:val="00230742"/>
    <w:rsid w:val="002309E4"/>
    <w:rsid w:val="00232C2C"/>
    <w:rsid w:val="00233AC8"/>
    <w:rsid w:val="00234422"/>
    <w:rsid w:val="00234992"/>
    <w:rsid w:val="00235614"/>
    <w:rsid w:val="002378D6"/>
    <w:rsid w:val="00242360"/>
    <w:rsid w:val="002426F0"/>
    <w:rsid w:val="002444CF"/>
    <w:rsid w:val="00246A41"/>
    <w:rsid w:val="0024726C"/>
    <w:rsid w:val="002479B4"/>
    <w:rsid w:val="00247F12"/>
    <w:rsid w:val="00251EB8"/>
    <w:rsid w:val="002533D8"/>
    <w:rsid w:val="00253FC5"/>
    <w:rsid w:val="0026414D"/>
    <w:rsid w:val="002666A6"/>
    <w:rsid w:val="00267A42"/>
    <w:rsid w:val="0027050D"/>
    <w:rsid w:val="0027138A"/>
    <w:rsid w:val="00273C6D"/>
    <w:rsid w:val="00276E62"/>
    <w:rsid w:val="002805F6"/>
    <w:rsid w:val="00282113"/>
    <w:rsid w:val="002847B4"/>
    <w:rsid w:val="00286A02"/>
    <w:rsid w:val="00287D97"/>
    <w:rsid w:val="00293CFD"/>
    <w:rsid w:val="00294A49"/>
    <w:rsid w:val="00294F8F"/>
    <w:rsid w:val="00297B39"/>
    <w:rsid w:val="002A0930"/>
    <w:rsid w:val="002A115F"/>
    <w:rsid w:val="002A1576"/>
    <w:rsid w:val="002A2DA6"/>
    <w:rsid w:val="002A499D"/>
    <w:rsid w:val="002A567C"/>
    <w:rsid w:val="002A6A82"/>
    <w:rsid w:val="002A7303"/>
    <w:rsid w:val="002A73A7"/>
    <w:rsid w:val="002B45A5"/>
    <w:rsid w:val="002B67AC"/>
    <w:rsid w:val="002C0396"/>
    <w:rsid w:val="002C2F28"/>
    <w:rsid w:val="002C7AEB"/>
    <w:rsid w:val="002E1749"/>
    <w:rsid w:val="002E19AB"/>
    <w:rsid w:val="002E4301"/>
    <w:rsid w:val="002E5FC4"/>
    <w:rsid w:val="002E728C"/>
    <w:rsid w:val="002F0BC6"/>
    <w:rsid w:val="002F1D70"/>
    <w:rsid w:val="002F213D"/>
    <w:rsid w:val="002F2EED"/>
    <w:rsid w:val="002F32D3"/>
    <w:rsid w:val="002F378C"/>
    <w:rsid w:val="002F6481"/>
    <w:rsid w:val="003030CF"/>
    <w:rsid w:val="00303590"/>
    <w:rsid w:val="003035AC"/>
    <w:rsid w:val="00304A4B"/>
    <w:rsid w:val="00305D8D"/>
    <w:rsid w:val="0030714A"/>
    <w:rsid w:val="00310090"/>
    <w:rsid w:val="00310BB1"/>
    <w:rsid w:val="003115A2"/>
    <w:rsid w:val="00312790"/>
    <w:rsid w:val="0031717F"/>
    <w:rsid w:val="00317667"/>
    <w:rsid w:val="00320135"/>
    <w:rsid w:val="003206AD"/>
    <w:rsid w:val="003211CF"/>
    <w:rsid w:val="00322C5A"/>
    <w:rsid w:val="0032491B"/>
    <w:rsid w:val="00325044"/>
    <w:rsid w:val="00333F32"/>
    <w:rsid w:val="003361C9"/>
    <w:rsid w:val="0033654E"/>
    <w:rsid w:val="00336E65"/>
    <w:rsid w:val="003370EC"/>
    <w:rsid w:val="00337C22"/>
    <w:rsid w:val="00342ABC"/>
    <w:rsid w:val="00343D01"/>
    <w:rsid w:val="003528F5"/>
    <w:rsid w:val="00353DA3"/>
    <w:rsid w:val="00355269"/>
    <w:rsid w:val="00356F82"/>
    <w:rsid w:val="0036008E"/>
    <w:rsid w:val="00361A8A"/>
    <w:rsid w:val="00362808"/>
    <w:rsid w:val="0036470D"/>
    <w:rsid w:val="00365EA0"/>
    <w:rsid w:val="00367953"/>
    <w:rsid w:val="00371087"/>
    <w:rsid w:val="0037221E"/>
    <w:rsid w:val="0037386B"/>
    <w:rsid w:val="003741B4"/>
    <w:rsid w:val="0037606C"/>
    <w:rsid w:val="003812AF"/>
    <w:rsid w:val="0038249A"/>
    <w:rsid w:val="00393096"/>
    <w:rsid w:val="003949AC"/>
    <w:rsid w:val="00394C89"/>
    <w:rsid w:val="00396313"/>
    <w:rsid w:val="003966E5"/>
    <w:rsid w:val="0039746C"/>
    <w:rsid w:val="003A2D08"/>
    <w:rsid w:val="003B133B"/>
    <w:rsid w:val="003B1A62"/>
    <w:rsid w:val="003B6CA0"/>
    <w:rsid w:val="003C11B1"/>
    <w:rsid w:val="003C12C0"/>
    <w:rsid w:val="003C301A"/>
    <w:rsid w:val="003C4315"/>
    <w:rsid w:val="003C6737"/>
    <w:rsid w:val="003C6AA6"/>
    <w:rsid w:val="003D0376"/>
    <w:rsid w:val="003D0779"/>
    <w:rsid w:val="003D16F8"/>
    <w:rsid w:val="003D3C9B"/>
    <w:rsid w:val="003D5A12"/>
    <w:rsid w:val="003D5B80"/>
    <w:rsid w:val="003D695B"/>
    <w:rsid w:val="003E2916"/>
    <w:rsid w:val="003F22BE"/>
    <w:rsid w:val="003F436F"/>
    <w:rsid w:val="00401B35"/>
    <w:rsid w:val="00406564"/>
    <w:rsid w:val="004065DE"/>
    <w:rsid w:val="00407288"/>
    <w:rsid w:val="00407B92"/>
    <w:rsid w:val="00413627"/>
    <w:rsid w:val="004139D7"/>
    <w:rsid w:val="00414C4A"/>
    <w:rsid w:val="0042077C"/>
    <w:rsid w:val="004212D2"/>
    <w:rsid w:val="00421CBB"/>
    <w:rsid w:val="00422098"/>
    <w:rsid w:val="004221D0"/>
    <w:rsid w:val="00431CCA"/>
    <w:rsid w:val="00431F33"/>
    <w:rsid w:val="004359A8"/>
    <w:rsid w:val="00437734"/>
    <w:rsid w:val="00445D1D"/>
    <w:rsid w:val="00445DA0"/>
    <w:rsid w:val="004466C8"/>
    <w:rsid w:val="00447687"/>
    <w:rsid w:val="0045254C"/>
    <w:rsid w:val="0045647D"/>
    <w:rsid w:val="00457188"/>
    <w:rsid w:val="004571C9"/>
    <w:rsid w:val="004602C6"/>
    <w:rsid w:val="00467320"/>
    <w:rsid w:val="004738E7"/>
    <w:rsid w:val="0047459B"/>
    <w:rsid w:val="004809ED"/>
    <w:rsid w:val="004812D8"/>
    <w:rsid w:val="004825EC"/>
    <w:rsid w:val="00483B6F"/>
    <w:rsid w:val="00484E03"/>
    <w:rsid w:val="004856DB"/>
    <w:rsid w:val="00492E4C"/>
    <w:rsid w:val="0049392C"/>
    <w:rsid w:val="00494B7F"/>
    <w:rsid w:val="00496B74"/>
    <w:rsid w:val="00497AA5"/>
    <w:rsid w:val="004A28EC"/>
    <w:rsid w:val="004A2B59"/>
    <w:rsid w:val="004A357D"/>
    <w:rsid w:val="004A496B"/>
    <w:rsid w:val="004A4F2F"/>
    <w:rsid w:val="004A66C7"/>
    <w:rsid w:val="004B0757"/>
    <w:rsid w:val="004B2603"/>
    <w:rsid w:val="004B2EB0"/>
    <w:rsid w:val="004B5941"/>
    <w:rsid w:val="004B5FB5"/>
    <w:rsid w:val="004C0B71"/>
    <w:rsid w:val="004C232F"/>
    <w:rsid w:val="004C3FF4"/>
    <w:rsid w:val="004C43D8"/>
    <w:rsid w:val="004C769F"/>
    <w:rsid w:val="004D0C23"/>
    <w:rsid w:val="004D29E1"/>
    <w:rsid w:val="004D2E65"/>
    <w:rsid w:val="004D7171"/>
    <w:rsid w:val="004E0273"/>
    <w:rsid w:val="004E1A7B"/>
    <w:rsid w:val="004E58D8"/>
    <w:rsid w:val="004E5C04"/>
    <w:rsid w:val="004E6F81"/>
    <w:rsid w:val="004F56A7"/>
    <w:rsid w:val="0050556B"/>
    <w:rsid w:val="00506937"/>
    <w:rsid w:val="005069B5"/>
    <w:rsid w:val="00516C76"/>
    <w:rsid w:val="005176C7"/>
    <w:rsid w:val="00517B29"/>
    <w:rsid w:val="00520BB9"/>
    <w:rsid w:val="00527297"/>
    <w:rsid w:val="00533808"/>
    <w:rsid w:val="00540919"/>
    <w:rsid w:val="0054196F"/>
    <w:rsid w:val="00541F98"/>
    <w:rsid w:val="00544E79"/>
    <w:rsid w:val="00544F04"/>
    <w:rsid w:val="0054522A"/>
    <w:rsid w:val="005504D1"/>
    <w:rsid w:val="00551516"/>
    <w:rsid w:val="005534DF"/>
    <w:rsid w:val="00553515"/>
    <w:rsid w:val="00553523"/>
    <w:rsid w:val="005557F4"/>
    <w:rsid w:val="00555CED"/>
    <w:rsid w:val="00557AC9"/>
    <w:rsid w:val="005619BF"/>
    <w:rsid w:val="00570509"/>
    <w:rsid w:val="00574664"/>
    <w:rsid w:val="00577D9E"/>
    <w:rsid w:val="00577F83"/>
    <w:rsid w:val="00580B83"/>
    <w:rsid w:val="005876B9"/>
    <w:rsid w:val="005912FA"/>
    <w:rsid w:val="005921D0"/>
    <w:rsid w:val="00592B84"/>
    <w:rsid w:val="00593965"/>
    <w:rsid w:val="00595A92"/>
    <w:rsid w:val="005A0771"/>
    <w:rsid w:val="005A0901"/>
    <w:rsid w:val="005B1964"/>
    <w:rsid w:val="005B2E4C"/>
    <w:rsid w:val="005B4435"/>
    <w:rsid w:val="005D2C16"/>
    <w:rsid w:val="005D37A5"/>
    <w:rsid w:val="005D7109"/>
    <w:rsid w:val="005D7761"/>
    <w:rsid w:val="005D7AC9"/>
    <w:rsid w:val="005E5B98"/>
    <w:rsid w:val="005E6653"/>
    <w:rsid w:val="005F27B8"/>
    <w:rsid w:val="005F5310"/>
    <w:rsid w:val="005F5674"/>
    <w:rsid w:val="00601AB3"/>
    <w:rsid w:val="00606098"/>
    <w:rsid w:val="00606E9A"/>
    <w:rsid w:val="00610C2B"/>
    <w:rsid w:val="00612D16"/>
    <w:rsid w:val="00613F9D"/>
    <w:rsid w:val="006151DF"/>
    <w:rsid w:val="00615D17"/>
    <w:rsid w:val="006165FA"/>
    <w:rsid w:val="0062232D"/>
    <w:rsid w:val="00622E33"/>
    <w:rsid w:val="00623EC6"/>
    <w:rsid w:val="00625601"/>
    <w:rsid w:val="00634F4C"/>
    <w:rsid w:val="00636961"/>
    <w:rsid w:val="006376BA"/>
    <w:rsid w:val="00641E90"/>
    <w:rsid w:val="0064265D"/>
    <w:rsid w:val="006449BC"/>
    <w:rsid w:val="00644D63"/>
    <w:rsid w:val="0064615D"/>
    <w:rsid w:val="00653540"/>
    <w:rsid w:val="00654EAD"/>
    <w:rsid w:val="0066486F"/>
    <w:rsid w:val="00665912"/>
    <w:rsid w:val="0067076C"/>
    <w:rsid w:val="006732F5"/>
    <w:rsid w:val="0067366E"/>
    <w:rsid w:val="00674079"/>
    <w:rsid w:val="006827E4"/>
    <w:rsid w:val="0068388D"/>
    <w:rsid w:val="0069026D"/>
    <w:rsid w:val="006908EE"/>
    <w:rsid w:val="006915CB"/>
    <w:rsid w:val="006937C7"/>
    <w:rsid w:val="00694198"/>
    <w:rsid w:val="00695B15"/>
    <w:rsid w:val="00697F23"/>
    <w:rsid w:val="006A119A"/>
    <w:rsid w:val="006A1817"/>
    <w:rsid w:val="006A2A24"/>
    <w:rsid w:val="006A406E"/>
    <w:rsid w:val="006A4E69"/>
    <w:rsid w:val="006A53AF"/>
    <w:rsid w:val="006A6914"/>
    <w:rsid w:val="006A74F1"/>
    <w:rsid w:val="006A7B58"/>
    <w:rsid w:val="006A7B81"/>
    <w:rsid w:val="006B1A0D"/>
    <w:rsid w:val="006B1A6D"/>
    <w:rsid w:val="006B1DF3"/>
    <w:rsid w:val="006B570D"/>
    <w:rsid w:val="006C17A7"/>
    <w:rsid w:val="006C28E3"/>
    <w:rsid w:val="006C29D1"/>
    <w:rsid w:val="006C3DAA"/>
    <w:rsid w:val="006C54A2"/>
    <w:rsid w:val="006C5886"/>
    <w:rsid w:val="006C7AF6"/>
    <w:rsid w:val="006D02CE"/>
    <w:rsid w:val="006F3C1E"/>
    <w:rsid w:val="00700D8E"/>
    <w:rsid w:val="0070263E"/>
    <w:rsid w:val="0070741B"/>
    <w:rsid w:val="007107CF"/>
    <w:rsid w:val="00711103"/>
    <w:rsid w:val="00712D6F"/>
    <w:rsid w:val="007132C4"/>
    <w:rsid w:val="0071373A"/>
    <w:rsid w:val="00713D53"/>
    <w:rsid w:val="00715FCF"/>
    <w:rsid w:val="007204D2"/>
    <w:rsid w:val="007234C7"/>
    <w:rsid w:val="00725F2C"/>
    <w:rsid w:val="00726CF9"/>
    <w:rsid w:val="00726DE5"/>
    <w:rsid w:val="00727CB3"/>
    <w:rsid w:val="00727F9D"/>
    <w:rsid w:val="007305D5"/>
    <w:rsid w:val="00732811"/>
    <w:rsid w:val="00734C3F"/>
    <w:rsid w:val="0073504F"/>
    <w:rsid w:val="00735116"/>
    <w:rsid w:val="007438C6"/>
    <w:rsid w:val="007449A5"/>
    <w:rsid w:val="00745E20"/>
    <w:rsid w:val="007463D7"/>
    <w:rsid w:val="00753340"/>
    <w:rsid w:val="0075736B"/>
    <w:rsid w:val="00760E2E"/>
    <w:rsid w:val="00762CC3"/>
    <w:rsid w:val="0076367F"/>
    <w:rsid w:val="0076507A"/>
    <w:rsid w:val="00771C36"/>
    <w:rsid w:val="0077282F"/>
    <w:rsid w:val="00774D6F"/>
    <w:rsid w:val="007775C5"/>
    <w:rsid w:val="007778C2"/>
    <w:rsid w:val="007842CF"/>
    <w:rsid w:val="007849AE"/>
    <w:rsid w:val="00786238"/>
    <w:rsid w:val="00787D01"/>
    <w:rsid w:val="00790DC9"/>
    <w:rsid w:val="00791140"/>
    <w:rsid w:val="00795583"/>
    <w:rsid w:val="00796720"/>
    <w:rsid w:val="007975AA"/>
    <w:rsid w:val="00797E9A"/>
    <w:rsid w:val="007A02EE"/>
    <w:rsid w:val="007A171D"/>
    <w:rsid w:val="007A18B7"/>
    <w:rsid w:val="007A1C82"/>
    <w:rsid w:val="007A22BB"/>
    <w:rsid w:val="007A6703"/>
    <w:rsid w:val="007A727C"/>
    <w:rsid w:val="007A7479"/>
    <w:rsid w:val="007B0CC2"/>
    <w:rsid w:val="007B10FF"/>
    <w:rsid w:val="007B14FF"/>
    <w:rsid w:val="007B2AD8"/>
    <w:rsid w:val="007B4FBF"/>
    <w:rsid w:val="007B658D"/>
    <w:rsid w:val="007B6A27"/>
    <w:rsid w:val="007B79E8"/>
    <w:rsid w:val="007C0340"/>
    <w:rsid w:val="007C1A1C"/>
    <w:rsid w:val="007C21A6"/>
    <w:rsid w:val="007C3CB9"/>
    <w:rsid w:val="007D081B"/>
    <w:rsid w:val="007D4ED2"/>
    <w:rsid w:val="007D73AD"/>
    <w:rsid w:val="007D7810"/>
    <w:rsid w:val="007E09A9"/>
    <w:rsid w:val="007E19AB"/>
    <w:rsid w:val="007E2679"/>
    <w:rsid w:val="007E6412"/>
    <w:rsid w:val="007E77A0"/>
    <w:rsid w:val="007F1BC2"/>
    <w:rsid w:val="007F49D2"/>
    <w:rsid w:val="007F7DFD"/>
    <w:rsid w:val="00804CB8"/>
    <w:rsid w:val="00804CE5"/>
    <w:rsid w:val="00807515"/>
    <w:rsid w:val="00810DC9"/>
    <w:rsid w:val="00811E66"/>
    <w:rsid w:val="00813AE9"/>
    <w:rsid w:val="008142D3"/>
    <w:rsid w:val="00820AE0"/>
    <w:rsid w:val="00821814"/>
    <w:rsid w:val="00825496"/>
    <w:rsid w:val="0083045C"/>
    <w:rsid w:val="00832791"/>
    <w:rsid w:val="00837931"/>
    <w:rsid w:val="008379E0"/>
    <w:rsid w:val="00840172"/>
    <w:rsid w:val="00840766"/>
    <w:rsid w:val="00841112"/>
    <w:rsid w:val="00841E94"/>
    <w:rsid w:val="00843119"/>
    <w:rsid w:val="008447F2"/>
    <w:rsid w:val="00846054"/>
    <w:rsid w:val="0084627D"/>
    <w:rsid w:val="00846815"/>
    <w:rsid w:val="00853FC1"/>
    <w:rsid w:val="008544D7"/>
    <w:rsid w:val="00855EC5"/>
    <w:rsid w:val="00857112"/>
    <w:rsid w:val="008646D8"/>
    <w:rsid w:val="00865F48"/>
    <w:rsid w:val="00866A9B"/>
    <w:rsid w:val="00870315"/>
    <w:rsid w:val="0087040B"/>
    <w:rsid w:val="008715B2"/>
    <w:rsid w:val="00872900"/>
    <w:rsid w:val="00881544"/>
    <w:rsid w:val="0088330D"/>
    <w:rsid w:val="0088682E"/>
    <w:rsid w:val="00890483"/>
    <w:rsid w:val="00890B21"/>
    <w:rsid w:val="00890EF8"/>
    <w:rsid w:val="00893D18"/>
    <w:rsid w:val="00894134"/>
    <w:rsid w:val="00895149"/>
    <w:rsid w:val="0089522F"/>
    <w:rsid w:val="00895B48"/>
    <w:rsid w:val="00897FA2"/>
    <w:rsid w:val="008A1F4D"/>
    <w:rsid w:val="008A2494"/>
    <w:rsid w:val="008A24DD"/>
    <w:rsid w:val="008A26A0"/>
    <w:rsid w:val="008A308C"/>
    <w:rsid w:val="008A32E9"/>
    <w:rsid w:val="008B5649"/>
    <w:rsid w:val="008B611A"/>
    <w:rsid w:val="008C024D"/>
    <w:rsid w:val="008C2820"/>
    <w:rsid w:val="008C6940"/>
    <w:rsid w:val="008C73C6"/>
    <w:rsid w:val="008D1531"/>
    <w:rsid w:val="008D4084"/>
    <w:rsid w:val="008D5D59"/>
    <w:rsid w:val="008D72FF"/>
    <w:rsid w:val="008E2DAC"/>
    <w:rsid w:val="008E345B"/>
    <w:rsid w:val="008E3F73"/>
    <w:rsid w:val="008F3FFF"/>
    <w:rsid w:val="008F5838"/>
    <w:rsid w:val="008F6E47"/>
    <w:rsid w:val="008F74F6"/>
    <w:rsid w:val="00900234"/>
    <w:rsid w:val="00905ADE"/>
    <w:rsid w:val="009064AE"/>
    <w:rsid w:val="00911370"/>
    <w:rsid w:val="009123D4"/>
    <w:rsid w:val="00912661"/>
    <w:rsid w:val="00915827"/>
    <w:rsid w:val="00915886"/>
    <w:rsid w:val="00916895"/>
    <w:rsid w:val="00922F0F"/>
    <w:rsid w:val="00925D44"/>
    <w:rsid w:val="00925F30"/>
    <w:rsid w:val="009277E5"/>
    <w:rsid w:val="00933B95"/>
    <w:rsid w:val="00941A56"/>
    <w:rsid w:val="009439E9"/>
    <w:rsid w:val="00944DB4"/>
    <w:rsid w:val="00945A89"/>
    <w:rsid w:val="009504A3"/>
    <w:rsid w:val="00952353"/>
    <w:rsid w:val="009529A2"/>
    <w:rsid w:val="00956162"/>
    <w:rsid w:val="00957E2B"/>
    <w:rsid w:val="00962356"/>
    <w:rsid w:val="0096467A"/>
    <w:rsid w:val="00965172"/>
    <w:rsid w:val="009661FE"/>
    <w:rsid w:val="0096775A"/>
    <w:rsid w:val="00970936"/>
    <w:rsid w:val="00973B95"/>
    <w:rsid w:val="00975737"/>
    <w:rsid w:val="00977638"/>
    <w:rsid w:val="00977BE5"/>
    <w:rsid w:val="0098149A"/>
    <w:rsid w:val="00982C57"/>
    <w:rsid w:val="00984C4F"/>
    <w:rsid w:val="00984CB9"/>
    <w:rsid w:val="0098520A"/>
    <w:rsid w:val="009857FE"/>
    <w:rsid w:val="00990349"/>
    <w:rsid w:val="009907A4"/>
    <w:rsid w:val="00991404"/>
    <w:rsid w:val="00991832"/>
    <w:rsid w:val="00993DA2"/>
    <w:rsid w:val="00996694"/>
    <w:rsid w:val="00997EE7"/>
    <w:rsid w:val="009A025E"/>
    <w:rsid w:val="009A141A"/>
    <w:rsid w:val="009A22A4"/>
    <w:rsid w:val="009A3E12"/>
    <w:rsid w:val="009A76A5"/>
    <w:rsid w:val="009B4EFA"/>
    <w:rsid w:val="009C12D4"/>
    <w:rsid w:val="009C1BB4"/>
    <w:rsid w:val="009C4A0F"/>
    <w:rsid w:val="009D17B9"/>
    <w:rsid w:val="009D7529"/>
    <w:rsid w:val="009D7822"/>
    <w:rsid w:val="009E31C1"/>
    <w:rsid w:val="009E6EBB"/>
    <w:rsid w:val="009E6F1E"/>
    <w:rsid w:val="009F0F17"/>
    <w:rsid w:val="009F1BB3"/>
    <w:rsid w:val="009F1EE2"/>
    <w:rsid w:val="009F2937"/>
    <w:rsid w:val="009F34CA"/>
    <w:rsid w:val="009F3D04"/>
    <w:rsid w:val="009F4BAC"/>
    <w:rsid w:val="009F564F"/>
    <w:rsid w:val="009F6A78"/>
    <w:rsid w:val="00A00BCC"/>
    <w:rsid w:val="00A04D7A"/>
    <w:rsid w:val="00A05B52"/>
    <w:rsid w:val="00A07C71"/>
    <w:rsid w:val="00A1005F"/>
    <w:rsid w:val="00A10DEE"/>
    <w:rsid w:val="00A12134"/>
    <w:rsid w:val="00A14766"/>
    <w:rsid w:val="00A16199"/>
    <w:rsid w:val="00A2254A"/>
    <w:rsid w:val="00A23327"/>
    <w:rsid w:val="00A2552B"/>
    <w:rsid w:val="00A25D2F"/>
    <w:rsid w:val="00A30339"/>
    <w:rsid w:val="00A3147C"/>
    <w:rsid w:val="00A331DD"/>
    <w:rsid w:val="00A34CB9"/>
    <w:rsid w:val="00A35EB8"/>
    <w:rsid w:val="00A37C1C"/>
    <w:rsid w:val="00A40236"/>
    <w:rsid w:val="00A41BEB"/>
    <w:rsid w:val="00A4212C"/>
    <w:rsid w:val="00A4407E"/>
    <w:rsid w:val="00A46B94"/>
    <w:rsid w:val="00A47DCF"/>
    <w:rsid w:val="00A51022"/>
    <w:rsid w:val="00A5433D"/>
    <w:rsid w:val="00A55746"/>
    <w:rsid w:val="00A55D1A"/>
    <w:rsid w:val="00A61169"/>
    <w:rsid w:val="00A613B6"/>
    <w:rsid w:val="00A63B6B"/>
    <w:rsid w:val="00A65CE9"/>
    <w:rsid w:val="00A65E2C"/>
    <w:rsid w:val="00A66B0E"/>
    <w:rsid w:val="00A7203F"/>
    <w:rsid w:val="00A7228B"/>
    <w:rsid w:val="00A72378"/>
    <w:rsid w:val="00A7436D"/>
    <w:rsid w:val="00A7751D"/>
    <w:rsid w:val="00A80D8F"/>
    <w:rsid w:val="00A80DD4"/>
    <w:rsid w:val="00A84AF3"/>
    <w:rsid w:val="00A87270"/>
    <w:rsid w:val="00A87C0E"/>
    <w:rsid w:val="00A90C60"/>
    <w:rsid w:val="00A9142F"/>
    <w:rsid w:val="00A93586"/>
    <w:rsid w:val="00A93A66"/>
    <w:rsid w:val="00A94ADD"/>
    <w:rsid w:val="00A96197"/>
    <w:rsid w:val="00A96967"/>
    <w:rsid w:val="00AA09A9"/>
    <w:rsid w:val="00AA26F1"/>
    <w:rsid w:val="00AA51AA"/>
    <w:rsid w:val="00AA750B"/>
    <w:rsid w:val="00AA7735"/>
    <w:rsid w:val="00AA7D7D"/>
    <w:rsid w:val="00AB15BE"/>
    <w:rsid w:val="00AB2F66"/>
    <w:rsid w:val="00AB4F8C"/>
    <w:rsid w:val="00AB500F"/>
    <w:rsid w:val="00AB5D36"/>
    <w:rsid w:val="00AC4D57"/>
    <w:rsid w:val="00AD0962"/>
    <w:rsid w:val="00AD158C"/>
    <w:rsid w:val="00AD1F95"/>
    <w:rsid w:val="00AD4DE3"/>
    <w:rsid w:val="00AD5177"/>
    <w:rsid w:val="00AD640C"/>
    <w:rsid w:val="00AE0D06"/>
    <w:rsid w:val="00AE41A6"/>
    <w:rsid w:val="00AF097C"/>
    <w:rsid w:val="00AF11EA"/>
    <w:rsid w:val="00AF1EFB"/>
    <w:rsid w:val="00AF2C24"/>
    <w:rsid w:val="00AF50C5"/>
    <w:rsid w:val="00AF5DE3"/>
    <w:rsid w:val="00B00393"/>
    <w:rsid w:val="00B032C7"/>
    <w:rsid w:val="00B068FE"/>
    <w:rsid w:val="00B0708C"/>
    <w:rsid w:val="00B079B7"/>
    <w:rsid w:val="00B12F1D"/>
    <w:rsid w:val="00B14410"/>
    <w:rsid w:val="00B14675"/>
    <w:rsid w:val="00B238C9"/>
    <w:rsid w:val="00B3416E"/>
    <w:rsid w:val="00B343E2"/>
    <w:rsid w:val="00B358BD"/>
    <w:rsid w:val="00B35A64"/>
    <w:rsid w:val="00B434BA"/>
    <w:rsid w:val="00B447A1"/>
    <w:rsid w:val="00B460A2"/>
    <w:rsid w:val="00B55E9A"/>
    <w:rsid w:val="00B56404"/>
    <w:rsid w:val="00B60706"/>
    <w:rsid w:val="00B61622"/>
    <w:rsid w:val="00B61F96"/>
    <w:rsid w:val="00B64FF3"/>
    <w:rsid w:val="00B6513A"/>
    <w:rsid w:val="00B6769E"/>
    <w:rsid w:val="00B71DBD"/>
    <w:rsid w:val="00B72765"/>
    <w:rsid w:val="00B74A36"/>
    <w:rsid w:val="00B756E0"/>
    <w:rsid w:val="00B802AB"/>
    <w:rsid w:val="00B86DCE"/>
    <w:rsid w:val="00B8765D"/>
    <w:rsid w:val="00B94E81"/>
    <w:rsid w:val="00B976E3"/>
    <w:rsid w:val="00BA0856"/>
    <w:rsid w:val="00BA26C7"/>
    <w:rsid w:val="00BA321C"/>
    <w:rsid w:val="00BA4849"/>
    <w:rsid w:val="00BA53E1"/>
    <w:rsid w:val="00BA65D6"/>
    <w:rsid w:val="00BA69BD"/>
    <w:rsid w:val="00BB668A"/>
    <w:rsid w:val="00BC2949"/>
    <w:rsid w:val="00BC49D4"/>
    <w:rsid w:val="00BC7327"/>
    <w:rsid w:val="00BD12F9"/>
    <w:rsid w:val="00BD1860"/>
    <w:rsid w:val="00BE0771"/>
    <w:rsid w:val="00BE094F"/>
    <w:rsid w:val="00BE1356"/>
    <w:rsid w:val="00BE250D"/>
    <w:rsid w:val="00BE6854"/>
    <w:rsid w:val="00BE6BFC"/>
    <w:rsid w:val="00BF104C"/>
    <w:rsid w:val="00BF4028"/>
    <w:rsid w:val="00C00D2A"/>
    <w:rsid w:val="00C00FF0"/>
    <w:rsid w:val="00C028F9"/>
    <w:rsid w:val="00C05964"/>
    <w:rsid w:val="00C06ADA"/>
    <w:rsid w:val="00C07CC7"/>
    <w:rsid w:val="00C109E5"/>
    <w:rsid w:val="00C11469"/>
    <w:rsid w:val="00C11CFB"/>
    <w:rsid w:val="00C12EF7"/>
    <w:rsid w:val="00C17E14"/>
    <w:rsid w:val="00C206F8"/>
    <w:rsid w:val="00C224D7"/>
    <w:rsid w:val="00C242E1"/>
    <w:rsid w:val="00C26F50"/>
    <w:rsid w:val="00C31042"/>
    <w:rsid w:val="00C31263"/>
    <w:rsid w:val="00C31943"/>
    <w:rsid w:val="00C32846"/>
    <w:rsid w:val="00C3320F"/>
    <w:rsid w:val="00C33972"/>
    <w:rsid w:val="00C33BCB"/>
    <w:rsid w:val="00C36429"/>
    <w:rsid w:val="00C373E7"/>
    <w:rsid w:val="00C4058A"/>
    <w:rsid w:val="00C40E81"/>
    <w:rsid w:val="00C4255E"/>
    <w:rsid w:val="00C43503"/>
    <w:rsid w:val="00C469A1"/>
    <w:rsid w:val="00C50DCF"/>
    <w:rsid w:val="00C5126D"/>
    <w:rsid w:val="00C51AD7"/>
    <w:rsid w:val="00C51F2B"/>
    <w:rsid w:val="00C5456C"/>
    <w:rsid w:val="00C54649"/>
    <w:rsid w:val="00C56AB0"/>
    <w:rsid w:val="00C5707C"/>
    <w:rsid w:val="00C576D8"/>
    <w:rsid w:val="00C6386F"/>
    <w:rsid w:val="00C679D0"/>
    <w:rsid w:val="00C67C5D"/>
    <w:rsid w:val="00C71CC6"/>
    <w:rsid w:val="00C73E54"/>
    <w:rsid w:val="00C75F29"/>
    <w:rsid w:val="00C80091"/>
    <w:rsid w:val="00C80A27"/>
    <w:rsid w:val="00C81935"/>
    <w:rsid w:val="00C87944"/>
    <w:rsid w:val="00C9187D"/>
    <w:rsid w:val="00C94189"/>
    <w:rsid w:val="00CA0133"/>
    <w:rsid w:val="00CA10B9"/>
    <w:rsid w:val="00CA19DB"/>
    <w:rsid w:val="00CA26A7"/>
    <w:rsid w:val="00CA3072"/>
    <w:rsid w:val="00CA3104"/>
    <w:rsid w:val="00CA68AD"/>
    <w:rsid w:val="00CA71BE"/>
    <w:rsid w:val="00CB03E3"/>
    <w:rsid w:val="00CB04D5"/>
    <w:rsid w:val="00CB08B0"/>
    <w:rsid w:val="00CB3AB5"/>
    <w:rsid w:val="00CB5429"/>
    <w:rsid w:val="00CB62EE"/>
    <w:rsid w:val="00CC0A83"/>
    <w:rsid w:val="00CC1105"/>
    <w:rsid w:val="00CC3511"/>
    <w:rsid w:val="00CD2D8E"/>
    <w:rsid w:val="00CD4031"/>
    <w:rsid w:val="00CD6DFA"/>
    <w:rsid w:val="00CE027C"/>
    <w:rsid w:val="00CE77C3"/>
    <w:rsid w:val="00CF4DB0"/>
    <w:rsid w:val="00CF6248"/>
    <w:rsid w:val="00D00D18"/>
    <w:rsid w:val="00D00FD3"/>
    <w:rsid w:val="00D03887"/>
    <w:rsid w:val="00D05268"/>
    <w:rsid w:val="00D13F95"/>
    <w:rsid w:val="00D204A5"/>
    <w:rsid w:val="00D24C5E"/>
    <w:rsid w:val="00D37473"/>
    <w:rsid w:val="00D37B22"/>
    <w:rsid w:val="00D37C86"/>
    <w:rsid w:val="00D41A9A"/>
    <w:rsid w:val="00D44C82"/>
    <w:rsid w:val="00D44E5F"/>
    <w:rsid w:val="00D47802"/>
    <w:rsid w:val="00D52816"/>
    <w:rsid w:val="00D54E2C"/>
    <w:rsid w:val="00D56FF2"/>
    <w:rsid w:val="00D57937"/>
    <w:rsid w:val="00D63642"/>
    <w:rsid w:val="00D656EC"/>
    <w:rsid w:val="00D66B38"/>
    <w:rsid w:val="00D672C3"/>
    <w:rsid w:val="00D704C0"/>
    <w:rsid w:val="00D72E22"/>
    <w:rsid w:val="00D76F36"/>
    <w:rsid w:val="00D8134E"/>
    <w:rsid w:val="00D81AE5"/>
    <w:rsid w:val="00D81C06"/>
    <w:rsid w:val="00D82405"/>
    <w:rsid w:val="00D83482"/>
    <w:rsid w:val="00D8625D"/>
    <w:rsid w:val="00D879B4"/>
    <w:rsid w:val="00D9059D"/>
    <w:rsid w:val="00D92D1F"/>
    <w:rsid w:val="00D92F8B"/>
    <w:rsid w:val="00D94454"/>
    <w:rsid w:val="00D97320"/>
    <w:rsid w:val="00DA221F"/>
    <w:rsid w:val="00DA643E"/>
    <w:rsid w:val="00DB104B"/>
    <w:rsid w:val="00DB2FC0"/>
    <w:rsid w:val="00DB46F0"/>
    <w:rsid w:val="00DB47A1"/>
    <w:rsid w:val="00DB5962"/>
    <w:rsid w:val="00DB786E"/>
    <w:rsid w:val="00DC1160"/>
    <w:rsid w:val="00DC1DE5"/>
    <w:rsid w:val="00DC200E"/>
    <w:rsid w:val="00DC5EDE"/>
    <w:rsid w:val="00DC7028"/>
    <w:rsid w:val="00DD1C61"/>
    <w:rsid w:val="00DD46DB"/>
    <w:rsid w:val="00DD4EF3"/>
    <w:rsid w:val="00DD4F8C"/>
    <w:rsid w:val="00DE15AF"/>
    <w:rsid w:val="00DE3FB1"/>
    <w:rsid w:val="00DE45D1"/>
    <w:rsid w:val="00DE5229"/>
    <w:rsid w:val="00DE7F36"/>
    <w:rsid w:val="00DF1CF1"/>
    <w:rsid w:val="00DF2283"/>
    <w:rsid w:val="00DF33B5"/>
    <w:rsid w:val="00DF4A70"/>
    <w:rsid w:val="00E02865"/>
    <w:rsid w:val="00E04346"/>
    <w:rsid w:val="00E0446D"/>
    <w:rsid w:val="00E05098"/>
    <w:rsid w:val="00E13338"/>
    <w:rsid w:val="00E159E6"/>
    <w:rsid w:val="00E16483"/>
    <w:rsid w:val="00E16F1B"/>
    <w:rsid w:val="00E176B8"/>
    <w:rsid w:val="00E21B63"/>
    <w:rsid w:val="00E21FED"/>
    <w:rsid w:val="00E23563"/>
    <w:rsid w:val="00E242F4"/>
    <w:rsid w:val="00E2517E"/>
    <w:rsid w:val="00E26EA1"/>
    <w:rsid w:val="00E26EE1"/>
    <w:rsid w:val="00E2763C"/>
    <w:rsid w:val="00E30291"/>
    <w:rsid w:val="00E34505"/>
    <w:rsid w:val="00E3472C"/>
    <w:rsid w:val="00E36044"/>
    <w:rsid w:val="00E378CF"/>
    <w:rsid w:val="00E37FC5"/>
    <w:rsid w:val="00E409FF"/>
    <w:rsid w:val="00E45899"/>
    <w:rsid w:val="00E45B26"/>
    <w:rsid w:val="00E50458"/>
    <w:rsid w:val="00E53EFE"/>
    <w:rsid w:val="00E54F7B"/>
    <w:rsid w:val="00E55440"/>
    <w:rsid w:val="00E55744"/>
    <w:rsid w:val="00E6303D"/>
    <w:rsid w:val="00E679DC"/>
    <w:rsid w:val="00E71448"/>
    <w:rsid w:val="00E71853"/>
    <w:rsid w:val="00E73689"/>
    <w:rsid w:val="00E77DA9"/>
    <w:rsid w:val="00E8190B"/>
    <w:rsid w:val="00E81F74"/>
    <w:rsid w:val="00E8605C"/>
    <w:rsid w:val="00E8775A"/>
    <w:rsid w:val="00E87FF3"/>
    <w:rsid w:val="00E90153"/>
    <w:rsid w:val="00E93DE3"/>
    <w:rsid w:val="00E94342"/>
    <w:rsid w:val="00E947C8"/>
    <w:rsid w:val="00E94A81"/>
    <w:rsid w:val="00E95321"/>
    <w:rsid w:val="00E96F5A"/>
    <w:rsid w:val="00E97092"/>
    <w:rsid w:val="00EA12F2"/>
    <w:rsid w:val="00EA1308"/>
    <w:rsid w:val="00EA7617"/>
    <w:rsid w:val="00EB0D75"/>
    <w:rsid w:val="00EB1A08"/>
    <w:rsid w:val="00EB4B37"/>
    <w:rsid w:val="00EB5904"/>
    <w:rsid w:val="00EC2452"/>
    <w:rsid w:val="00EC2C47"/>
    <w:rsid w:val="00EC2D1E"/>
    <w:rsid w:val="00EC3D8D"/>
    <w:rsid w:val="00EC4A60"/>
    <w:rsid w:val="00EC4D3C"/>
    <w:rsid w:val="00EC4DBF"/>
    <w:rsid w:val="00EC53CE"/>
    <w:rsid w:val="00EC6AC8"/>
    <w:rsid w:val="00EC6BD7"/>
    <w:rsid w:val="00EC7FA8"/>
    <w:rsid w:val="00ED3B0C"/>
    <w:rsid w:val="00ED44D5"/>
    <w:rsid w:val="00ED4868"/>
    <w:rsid w:val="00ED56C4"/>
    <w:rsid w:val="00ED653A"/>
    <w:rsid w:val="00ED7588"/>
    <w:rsid w:val="00ED7AC2"/>
    <w:rsid w:val="00EE0A6B"/>
    <w:rsid w:val="00EE10FC"/>
    <w:rsid w:val="00EE110E"/>
    <w:rsid w:val="00EE1769"/>
    <w:rsid w:val="00EE546F"/>
    <w:rsid w:val="00EE5607"/>
    <w:rsid w:val="00EE6BE3"/>
    <w:rsid w:val="00EE6C82"/>
    <w:rsid w:val="00EF09B3"/>
    <w:rsid w:val="00EF2EF9"/>
    <w:rsid w:val="00EF6384"/>
    <w:rsid w:val="00EF6F40"/>
    <w:rsid w:val="00EF74A9"/>
    <w:rsid w:val="00F00CE7"/>
    <w:rsid w:val="00F0533B"/>
    <w:rsid w:val="00F06A20"/>
    <w:rsid w:val="00F06AFC"/>
    <w:rsid w:val="00F07617"/>
    <w:rsid w:val="00F121C1"/>
    <w:rsid w:val="00F159B5"/>
    <w:rsid w:val="00F20F92"/>
    <w:rsid w:val="00F2226C"/>
    <w:rsid w:val="00F25DDA"/>
    <w:rsid w:val="00F26637"/>
    <w:rsid w:val="00F31900"/>
    <w:rsid w:val="00F32754"/>
    <w:rsid w:val="00F34665"/>
    <w:rsid w:val="00F35310"/>
    <w:rsid w:val="00F40692"/>
    <w:rsid w:val="00F45631"/>
    <w:rsid w:val="00F45B5C"/>
    <w:rsid w:val="00F477D0"/>
    <w:rsid w:val="00F5073A"/>
    <w:rsid w:val="00F516EE"/>
    <w:rsid w:val="00F5296B"/>
    <w:rsid w:val="00F53BC0"/>
    <w:rsid w:val="00F552C9"/>
    <w:rsid w:val="00F574B0"/>
    <w:rsid w:val="00F621CD"/>
    <w:rsid w:val="00F63DD4"/>
    <w:rsid w:val="00F65EC4"/>
    <w:rsid w:val="00F65F8E"/>
    <w:rsid w:val="00F67973"/>
    <w:rsid w:val="00F67BFB"/>
    <w:rsid w:val="00F77AA2"/>
    <w:rsid w:val="00F831DF"/>
    <w:rsid w:val="00F84082"/>
    <w:rsid w:val="00F86611"/>
    <w:rsid w:val="00F86976"/>
    <w:rsid w:val="00F945FC"/>
    <w:rsid w:val="00F95E27"/>
    <w:rsid w:val="00FA0F5D"/>
    <w:rsid w:val="00FA739C"/>
    <w:rsid w:val="00FB2C97"/>
    <w:rsid w:val="00FB3817"/>
    <w:rsid w:val="00FC0F80"/>
    <w:rsid w:val="00FC32F7"/>
    <w:rsid w:val="00FC48C6"/>
    <w:rsid w:val="00FC49DC"/>
    <w:rsid w:val="00FC7C5D"/>
    <w:rsid w:val="00FD1C0A"/>
    <w:rsid w:val="00FD38A6"/>
    <w:rsid w:val="00FD6581"/>
    <w:rsid w:val="00FD6FF3"/>
    <w:rsid w:val="00FD7855"/>
    <w:rsid w:val="00FE2B03"/>
    <w:rsid w:val="00FE3F07"/>
    <w:rsid w:val="00FE4D42"/>
    <w:rsid w:val="00FE5DE3"/>
    <w:rsid w:val="00FF2D1F"/>
    <w:rsid w:val="00FF54EF"/>
    <w:rsid w:val="00FF6C57"/>
    <w:rsid w:val="00FF7B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124C32"/>
  <w15:docId w15:val="{A2EF9855-CC15-4420-B833-0F87143EA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sz w:val="22"/>
        <w:szCs w:val="22"/>
        <w:lang w:val="fr"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309E4"/>
    <w:pPr>
      <w:keepNext/>
      <w:keepLines/>
      <w:spacing w:before="400" w:after="120"/>
      <w:outlineLvl w:val="0"/>
    </w:pPr>
    <w:rPr>
      <w:sz w:val="40"/>
      <w:szCs w:val="40"/>
    </w:rPr>
  </w:style>
  <w:style w:type="paragraph" w:styleId="2">
    <w:name w:val="heading 2"/>
    <w:basedOn w:val="a"/>
    <w:next w:val="a"/>
    <w:link w:val="20"/>
    <w:uiPriority w:val="9"/>
    <w:qFormat/>
    <w:rsid w:val="002309E4"/>
    <w:pPr>
      <w:keepNext/>
      <w:keepLines/>
      <w:spacing w:before="360" w:after="120"/>
      <w:outlineLvl w:val="1"/>
    </w:pPr>
    <w:rPr>
      <w:sz w:val="32"/>
      <w:szCs w:val="32"/>
    </w:rPr>
  </w:style>
  <w:style w:type="paragraph" w:styleId="3">
    <w:name w:val="heading 3"/>
    <w:basedOn w:val="a"/>
    <w:next w:val="a"/>
    <w:link w:val="30"/>
    <w:uiPriority w:val="9"/>
    <w:qFormat/>
    <w:rsid w:val="002309E4"/>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annotation text"/>
    <w:basedOn w:val="a"/>
    <w:link w:val="a6"/>
    <w:uiPriority w:val="99"/>
    <w:unhideWhenUsed/>
    <w:pPr>
      <w:spacing w:line="240" w:lineRule="auto"/>
    </w:pPr>
    <w:rPr>
      <w:sz w:val="20"/>
      <w:szCs w:val="20"/>
    </w:rPr>
  </w:style>
  <w:style w:type="character" w:customStyle="1" w:styleId="a6">
    <w:name w:val="批注文字 字符"/>
    <w:basedOn w:val="a0"/>
    <w:link w:val="a5"/>
    <w:uiPriority w:val="99"/>
    <w:rPr>
      <w:sz w:val="20"/>
      <w:szCs w:val="20"/>
    </w:rPr>
  </w:style>
  <w:style w:type="character" w:styleId="a7">
    <w:name w:val="annotation reference"/>
    <w:basedOn w:val="a0"/>
    <w:uiPriority w:val="99"/>
    <w:semiHidden/>
    <w:unhideWhenUsed/>
    <w:rPr>
      <w:sz w:val="16"/>
      <w:szCs w:val="16"/>
    </w:rPr>
  </w:style>
  <w:style w:type="paragraph" w:styleId="a8">
    <w:name w:val="Balloon Text"/>
    <w:basedOn w:val="a"/>
    <w:link w:val="a9"/>
    <w:uiPriority w:val="99"/>
    <w:semiHidden/>
    <w:unhideWhenUsed/>
    <w:rsid w:val="002309E4"/>
    <w:pPr>
      <w:spacing w:line="240" w:lineRule="auto"/>
    </w:pPr>
    <w:rPr>
      <w:rFonts w:ascii="Segoe UI" w:hAnsi="Segoe UI" w:cs="Segoe UI"/>
      <w:sz w:val="18"/>
      <w:szCs w:val="18"/>
    </w:rPr>
  </w:style>
  <w:style w:type="character" w:customStyle="1" w:styleId="a9">
    <w:name w:val="批注框文本 字符"/>
    <w:basedOn w:val="a0"/>
    <w:link w:val="a8"/>
    <w:uiPriority w:val="99"/>
    <w:semiHidden/>
    <w:rsid w:val="00AD158C"/>
    <w:rPr>
      <w:rFonts w:ascii="Segoe UI" w:hAnsi="Segoe UI" w:cs="Segoe UI"/>
      <w:sz w:val="18"/>
      <w:szCs w:val="18"/>
    </w:rPr>
  </w:style>
  <w:style w:type="character" w:customStyle="1" w:styleId="size">
    <w:name w:val="size"/>
    <w:basedOn w:val="a0"/>
    <w:rsid w:val="00EC6AC8"/>
  </w:style>
  <w:style w:type="character" w:customStyle="1" w:styleId="apple-converted-space">
    <w:name w:val="apple-converted-space"/>
    <w:basedOn w:val="a0"/>
    <w:rsid w:val="00EC6AC8"/>
  </w:style>
  <w:style w:type="character" w:customStyle="1" w:styleId="rynqvb">
    <w:name w:val="rynqvb"/>
    <w:basedOn w:val="a0"/>
    <w:rsid w:val="008E2DAC"/>
  </w:style>
  <w:style w:type="character" w:customStyle="1" w:styleId="10">
    <w:name w:val="标题 1 字符"/>
    <w:basedOn w:val="a0"/>
    <w:link w:val="1"/>
    <w:uiPriority w:val="9"/>
    <w:rsid w:val="002309E4"/>
    <w:rPr>
      <w:sz w:val="40"/>
      <w:szCs w:val="40"/>
    </w:rPr>
  </w:style>
  <w:style w:type="character" w:customStyle="1" w:styleId="20">
    <w:name w:val="标题 2 字符"/>
    <w:basedOn w:val="a0"/>
    <w:link w:val="2"/>
    <w:uiPriority w:val="9"/>
    <w:rsid w:val="002309E4"/>
    <w:rPr>
      <w:sz w:val="32"/>
      <w:szCs w:val="32"/>
    </w:rPr>
  </w:style>
  <w:style w:type="character" w:customStyle="1" w:styleId="30">
    <w:name w:val="标题 3 字符"/>
    <w:basedOn w:val="a0"/>
    <w:link w:val="3"/>
    <w:uiPriority w:val="9"/>
    <w:rsid w:val="002309E4"/>
    <w:rPr>
      <w:color w:val="434343"/>
      <w:sz w:val="28"/>
      <w:szCs w:val="28"/>
    </w:rPr>
  </w:style>
  <w:style w:type="paragraph" w:styleId="HTML">
    <w:name w:val="HTML Preformatted"/>
    <w:basedOn w:val="a"/>
    <w:link w:val="HTML0"/>
    <w:uiPriority w:val="99"/>
    <w:unhideWhenUsed/>
    <w:rsid w:val="002309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en-GB"/>
    </w:rPr>
  </w:style>
  <w:style w:type="character" w:customStyle="1" w:styleId="HTML0">
    <w:name w:val="HTML 预设格式 字符"/>
    <w:basedOn w:val="a0"/>
    <w:link w:val="HTML"/>
    <w:uiPriority w:val="99"/>
    <w:rsid w:val="002309E4"/>
    <w:rPr>
      <w:rFonts w:ascii="Courier New" w:eastAsia="Times New Roman" w:hAnsi="Courier New" w:cs="Courier New"/>
      <w:sz w:val="20"/>
      <w:szCs w:val="20"/>
      <w:lang w:val="en-GB"/>
    </w:rPr>
  </w:style>
  <w:style w:type="character" w:customStyle="1" w:styleId="y2iqfc">
    <w:name w:val="y2iqfc"/>
    <w:basedOn w:val="a0"/>
    <w:rsid w:val="002309E4"/>
  </w:style>
  <w:style w:type="character" w:customStyle="1" w:styleId="source-language">
    <w:name w:val="source-language"/>
    <w:basedOn w:val="a0"/>
    <w:rsid w:val="002309E4"/>
  </w:style>
  <w:style w:type="character" w:customStyle="1" w:styleId="target-language">
    <w:name w:val="target-language"/>
    <w:basedOn w:val="a0"/>
    <w:rsid w:val="002309E4"/>
  </w:style>
  <w:style w:type="character" w:styleId="aa">
    <w:name w:val="Hyperlink"/>
    <w:basedOn w:val="a0"/>
    <w:uiPriority w:val="99"/>
    <w:unhideWhenUsed/>
    <w:rsid w:val="002309E4"/>
    <w:rPr>
      <w:color w:val="0000FF"/>
      <w:u w:val="single"/>
    </w:rPr>
  </w:style>
  <w:style w:type="character" w:customStyle="1" w:styleId="jlqj4b">
    <w:name w:val="jlqj4b"/>
    <w:basedOn w:val="a0"/>
    <w:rsid w:val="002309E4"/>
  </w:style>
  <w:style w:type="paragraph" w:styleId="ab">
    <w:name w:val="annotation subject"/>
    <w:basedOn w:val="a5"/>
    <w:next w:val="a5"/>
    <w:link w:val="ac"/>
    <w:uiPriority w:val="99"/>
    <w:semiHidden/>
    <w:unhideWhenUsed/>
    <w:rsid w:val="002309E4"/>
    <w:pPr>
      <w:spacing w:after="160"/>
    </w:pPr>
    <w:rPr>
      <w:rFonts w:asciiTheme="minorHAnsi" w:eastAsiaTheme="minorHAnsi" w:hAnsiTheme="minorHAnsi" w:cstheme="minorBidi"/>
      <w:b/>
      <w:bCs/>
      <w:lang w:val="en-GB" w:eastAsia="en-US"/>
    </w:rPr>
  </w:style>
  <w:style w:type="character" w:customStyle="1" w:styleId="ac">
    <w:name w:val="批注主题 字符"/>
    <w:basedOn w:val="a6"/>
    <w:link w:val="ab"/>
    <w:uiPriority w:val="99"/>
    <w:semiHidden/>
    <w:rsid w:val="002309E4"/>
    <w:rPr>
      <w:rFonts w:asciiTheme="minorHAnsi" w:eastAsiaTheme="minorHAnsi" w:hAnsiTheme="minorHAnsi" w:cstheme="minorBidi"/>
      <w:b/>
      <w:bCs/>
      <w:sz w:val="20"/>
      <w:szCs w:val="20"/>
      <w:lang w:val="en-GB" w:eastAsia="en-US"/>
    </w:rPr>
  </w:style>
  <w:style w:type="character" w:customStyle="1" w:styleId="Mentionnonrsolue1">
    <w:name w:val="Mention non résolue1"/>
    <w:basedOn w:val="a0"/>
    <w:uiPriority w:val="99"/>
    <w:semiHidden/>
    <w:unhideWhenUsed/>
    <w:rsid w:val="002309E4"/>
    <w:rPr>
      <w:color w:val="605E5C"/>
      <w:shd w:val="clear" w:color="auto" w:fill="E1DFDD"/>
    </w:rPr>
  </w:style>
  <w:style w:type="paragraph" w:styleId="ad">
    <w:name w:val="Normal (Web)"/>
    <w:basedOn w:val="a"/>
    <w:uiPriority w:val="99"/>
    <w:rsid w:val="002309E4"/>
    <w:pPr>
      <w:spacing w:before="100" w:beforeAutospacing="1" w:after="100" w:afterAutospacing="1" w:line="240" w:lineRule="auto"/>
    </w:pPr>
    <w:rPr>
      <w:rFonts w:ascii="Times New Roman" w:eastAsia="宋体" w:hAnsi="Times New Roman" w:cs="Times New Roman"/>
      <w:sz w:val="24"/>
      <w:szCs w:val="24"/>
      <w:lang w:val="en-GB"/>
    </w:rPr>
  </w:style>
  <w:style w:type="character" w:customStyle="1" w:styleId="al-author-name-more">
    <w:name w:val="al-author-name-more"/>
    <w:basedOn w:val="a0"/>
    <w:rsid w:val="002309E4"/>
  </w:style>
  <w:style w:type="character" w:customStyle="1" w:styleId="delimiter">
    <w:name w:val="delimiter"/>
    <w:basedOn w:val="a0"/>
    <w:rsid w:val="002309E4"/>
  </w:style>
  <w:style w:type="character" w:styleId="ae">
    <w:name w:val="Emphasis"/>
    <w:basedOn w:val="a0"/>
    <w:uiPriority w:val="20"/>
    <w:qFormat/>
    <w:rsid w:val="002309E4"/>
    <w:rPr>
      <w:i/>
      <w:iCs/>
    </w:rPr>
  </w:style>
  <w:style w:type="paragraph" w:styleId="af">
    <w:name w:val="List Paragraph"/>
    <w:basedOn w:val="a"/>
    <w:uiPriority w:val="34"/>
    <w:qFormat/>
    <w:rsid w:val="002309E4"/>
    <w:pPr>
      <w:spacing w:after="160" w:line="259" w:lineRule="auto"/>
      <w:ind w:left="720"/>
      <w:contextualSpacing/>
    </w:pPr>
    <w:rPr>
      <w:rFonts w:asciiTheme="minorHAnsi" w:eastAsiaTheme="minorHAnsi" w:hAnsiTheme="minorHAnsi" w:cstheme="minorBidi"/>
      <w:lang w:val="en-GB" w:eastAsia="en-US"/>
    </w:rPr>
  </w:style>
  <w:style w:type="character" w:customStyle="1" w:styleId="dsmiconlisttext">
    <w:name w:val="dsm_icon_list_text"/>
    <w:basedOn w:val="a0"/>
    <w:rsid w:val="002309E4"/>
  </w:style>
  <w:style w:type="character" w:customStyle="1" w:styleId="dsmiconlisticon">
    <w:name w:val="dsm_icon_list_icon"/>
    <w:basedOn w:val="a0"/>
    <w:rsid w:val="002309E4"/>
  </w:style>
  <w:style w:type="character" w:customStyle="1" w:styleId="title-text">
    <w:name w:val="title-text"/>
    <w:basedOn w:val="a0"/>
    <w:rsid w:val="002309E4"/>
  </w:style>
  <w:style w:type="character" w:customStyle="1" w:styleId="sr-only">
    <w:name w:val="sr-only"/>
    <w:basedOn w:val="a0"/>
    <w:rsid w:val="002309E4"/>
  </w:style>
  <w:style w:type="character" w:customStyle="1" w:styleId="anchor-text">
    <w:name w:val="anchor-text"/>
    <w:basedOn w:val="a0"/>
    <w:rsid w:val="002309E4"/>
  </w:style>
  <w:style w:type="character" w:customStyle="1" w:styleId="author">
    <w:name w:val="author"/>
    <w:basedOn w:val="a0"/>
    <w:rsid w:val="002309E4"/>
  </w:style>
  <w:style w:type="character" w:customStyle="1" w:styleId="copyright-line">
    <w:name w:val="copyright-line"/>
    <w:basedOn w:val="a0"/>
    <w:rsid w:val="002309E4"/>
  </w:style>
  <w:style w:type="paragraph" w:customStyle="1" w:styleId="Default">
    <w:name w:val="Default"/>
    <w:rsid w:val="002309E4"/>
    <w:pPr>
      <w:autoSpaceDE w:val="0"/>
      <w:autoSpaceDN w:val="0"/>
      <w:adjustRightInd w:val="0"/>
      <w:spacing w:line="240" w:lineRule="auto"/>
    </w:pPr>
    <w:rPr>
      <w:rFonts w:ascii="Charis SIL" w:eastAsiaTheme="minorHAnsi" w:hAnsi="Charis SIL" w:cs="Charis SIL"/>
      <w:color w:val="000000"/>
      <w:sz w:val="24"/>
      <w:szCs w:val="24"/>
      <w:lang w:val="en-GB" w:eastAsia="en-US"/>
    </w:rPr>
  </w:style>
  <w:style w:type="character" w:customStyle="1" w:styleId="aranob">
    <w:name w:val="aranob"/>
    <w:basedOn w:val="a0"/>
    <w:rsid w:val="002309E4"/>
  </w:style>
  <w:style w:type="character" w:customStyle="1" w:styleId="fm-vol-iss-date">
    <w:name w:val="fm-vol-iss-date"/>
    <w:basedOn w:val="a0"/>
    <w:rsid w:val="002309E4"/>
  </w:style>
  <w:style w:type="character" w:customStyle="1" w:styleId="doi">
    <w:name w:val="doi"/>
    <w:basedOn w:val="a0"/>
    <w:rsid w:val="002309E4"/>
  </w:style>
  <w:style w:type="character" w:customStyle="1" w:styleId="fm-citation-ids-label">
    <w:name w:val="fm-citation-ids-label"/>
    <w:basedOn w:val="a0"/>
    <w:rsid w:val="002309E4"/>
  </w:style>
  <w:style w:type="character" w:customStyle="1" w:styleId="hgkelc">
    <w:name w:val="hgkelc"/>
    <w:basedOn w:val="a0"/>
    <w:rsid w:val="002309E4"/>
  </w:style>
  <w:style w:type="paragraph" w:styleId="af0">
    <w:name w:val="Revision"/>
    <w:hidden/>
    <w:uiPriority w:val="99"/>
    <w:semiHidden/>
    <w:rsid w:val="002309E4"/>
    <w:pPr>
      <w:spacing w:line="240" w:lineRule="auto"/>
    </w:pPr>
    <w:rPr>
      <w:rFonts w:asciiTheme="minorHAnsi" w:eastAsiaTheme="minorHAnsi" w:hAnsiTheme="minorHAnsi" w:cstheme="minorBidi"/>
      <w:lang w:val="en-GB" w:eastAsia="en-US"/>
    </w:rPr>
  </w:style>
  <w:style w:type="character" w:styleId="af1">
    <w:name w:val="line number"/>
    <w:basedOn w:val="a0"/>
    <w:uiPriority w:val="99"/>
    <w:semiHidden/>
    <w:unhideWhenUsed/>
    <w:rsid w:val="002309E4"/>
  </w:style>
  <w:style w:type="character" w:styleId="af2">
    <w:name w:val="FollowedHyperlink"/>
    <w:basedOn w:val="a0"/>
    <w:uiPriority w:val="99"/>
    <w:semiHidden/>
    <w:unhideWhenUsed/>
    <w:rsid w:val="002309E4"/>
    <w:rPr>
      <w:color w:val="954F72"/>
      <w:u w:val="single"/>
    </w:rPr>
  </w:style>
  <w:style w:type="paragraph" w:customStyle="1" w:styleId="xl66">
    <w:name w:val="xl66"/>
    <w:basedOn w:val="a"/>
    <w:rsid w:val="002309E4"/>
    <w:pPr>
      <w:spacing w:before="100" w:beforeAutospacing="1" w:after="100" w:afterAutospacing="1" w:line="240" w:lineRule="auto"/>
    </w:pPr>
    <w:rPr>
      <w:rFonts w:ascii="Times New Roman" w:eastAsia="Times New Roman" w:hAnsi="Times New Roman" w:cs="Times New Roman"/>
      <w:sz w:val="16"/>
      <w:szCs w:val="16"/>
      <w:lang w:val="en-GB"/>
    </w:rPr>
  </w:style>
  <w:style w:type="paragraph" w:customStyle="1" w:styleId="xl67">
    <w:name w:val="xl67"/>
    <w:basedOn w:val="a"/>
    <w:rsid w:val="002309E4"/>
    <w:pPr>
      <w:spacing w:before="100" w:beforeAutospacing="1" w:after="100" w:afterAutospacing="1" w:line="240" w:lineRule="auto"/>
    </w:pPr>
    <w:rPr>
      <w:rFonts w:ascii="Times New Roman" w:eastAsia="Times New Roman" w:hAnsi="Times New Roman" w:cs="Times New Roman"/>
      <w:sz w:val="16"/>
      <w:szCs w:val="16"/>
      <w:lang w:val="en-GB"/>
    </w:rPr>
  </w:style>
  <w:style w:type="paragraph" w:customStyle="1" w:styleId="xl68">
    <w:name w:val="xl68"/>
    <w:basedOn w:val="a"/>
    <w:rsid w:val="002309E4"/>
    <w:pPr>
      <w:spacing w:before="100" w:beforeAutospacing="1" w:after="100" w:afterAutospacing="1" w:line="240" w:lineRule="auto"/>
    </w:pPr>
    <w:rPr>
      <w:rFonts w:ascii="Times New Roman" w:eastAsia="Times New Roman" w:hAnsi="Times New Roman" w:cs="Times New Roman"/>
      <w:sz w:val="16"/>
      <w:szCs w:val="16"/>
      <w:lang w:val="en-GB"/>
    </w:rPr>
  </w:style>
  <w:style w:type="paragraph" w:styleId="af3">
    <w:name w:val="header"/>
    <w:basedOn w:val="a"/>
    <w:link w:val="af4"/>
    <w:uiPriority w:val="99"/>
    <w:unhideWhenUsed/>
    <w:rsid w:val="00F25DDA"/>
    <w:pPr>
      <w:tabs>
        <w:tab w:val="center" w:pos="4153"/>
        <w:tab w:val="right" w:pos="8306"/>
      </w:tabs>
      <w:snapToGrid w:val="0"/>
      <w:spacing w:line="240" w:lineRule="auto"/>
      <w:jc w:val="center"/>
    </w:pPr>
    <w:rPr>
      <w:sz w:val="18"/>
      <w:szCs w:val="18"/>
    </w:rPr>
  </w:style>
  <w:style w:type="character" w:customStyle="1" w:styleId="af4">
    <w:name w:val="页眉 字符"/>
    <w:basedOn w:val="a0"/>
    <w:link w:val="af3"/>
    <w:uiPriority w:val="99"/>
    <w:rsid w:val="00F25DDA"/>
    <w:rPr>
      <w:sz w:val="18"/>
      <w:szCs w:val="18"/>
    </w:rPr>
  </w:style>
  <w:style w:type="paragraph" w:styleId="af5">
    <w:name w:val="footer"/>
    <w:basedOn w:val="a"/>
    <w:link w:val="af6"/>
    <w:uiPriority w:val="99"/>
    <w:unhideWhenUsed/>
    <w:rsid w:val="00F25DDA"/>
    <w:pPr>
      <w:tabs>
        <w:tab w:val="center" w:pos="4153"/>
        <w:tab w:val="right" w:pos="8306"/>
      </w:tabs>
      <w:snapToGrid w:val="0"/>
      <w:spacing w:line="240" w:lineRule="auto"/>
    </w:pPr>
    <w:rPr>
      <w:sz w:val="18"/>
      <w:szCs w:val="18"/>
    </w:rPr>
  </w:style>
  <w:style w:type="character" w:customStyle="1" w:styleId="af6">
    <w:name w:val="页脚 字符"/>
    <w:basedOn w:val="a0"/>
    <w:link w:val="af5"/>
    <w:uiPriority w:val="99"/>
    <w:rsid w:val="00F25DDA"/>
    <w:rPr>
      <w:sz w:val="18"/>
      <w:szCs w:val="18"/>
    </w:rPr>
  </w:style>
  <w:style w:type="paragraph" w:styleId="af7">
    <w:name w:val="footnote text"/>
    <w:basedOn w:val="a"/>
    <w:link w:val="af8"/>
    <w:uiPriority w:val="99"/>
    <w:semiHidden/>
    <w:unhideWhenUsed/>
    <w:rsid w:val="002179C9"/>
    <w:pPr>
      <w:snapToGrid w:val="0"/>
    </w:pPr>
    <w:rPr>
      <w:sz w:val="18"/>
      <w:szCs w:val="18"/>
    </w:rPr>
  </w:style>
  <w:style w:type="character" w:customStyle="1" w:styleId="af8">
    <w:name w:val="脚注文本 字符"/>
    <w:basedOn w:val="a0"/>
    <w:link w:val="af7"/>
    <w:uiPriority w:val="99"/>
    <w:semiHidden/>
    <w:rsid w:val="002179C9"/>
    <w:rPr>
      <w:sz w:val="18"/>
      <w:szCs w:val="18"/>
    </w:rPr>
  </w:style>
  <w:style w:type="character" w:styleId="af9">
    <w:name w:val="footnote reference"/>
    <w:basedOn w:val="a0"/>
    <w:uiPriority w:val="99"/>
    <w:semiHidden/>
    <w:unhideWhenUsed/>
    <w:rsid w:val="002179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2288">
      <w:bodyDiv w:val="1"/>
      <w:marLeft w:val="0"/>
      <w:marRight w:val="0"/>
      <w:marTop w:val="0"/>
      <w:marBottom w:val="0"/>
      <w:divBdr>
        <w:top w:val="none" w:sz="0" w:space="0" w:color="auto"/>
        <w:left w:val="none" w:sz="0" w:space="0" w:color="auto"/>
        <w:bottom w:val="none" w:sz="0" w:space="0" w:color="auto"/>
        <w:right w:val="none" w:sz="0" w:space="0" w:color="auto"/>
      </w:divBdr>
      <w:divsChild>
        <w:div w:id="340592167">
          <w:marLeft w:val="0"/>
          <w:marRight w:val="0"/>
          <w:marTop w:val="0"/>
          <w:marBottom w:val="0"/>
          <w:divBdr>
            <w:top w:val="none" w:sz="0" w:space="0" w:color="auto"/>
            <w:left w:val="none" w:sz="0" w:space="0" w:color="auto"/>
            <w:bottom w:val="none" w:sz="0" w:space="0" w:color="auto"/>
            <w:right w:val="none" w:sz="0" w:space="0" w:color="auto"/>
          </w:divBdr>
        </w:div>
      </w:divsChild>
    </w:div>
    <w:div w:id="4207330">
      <w:bodyDiv w:val="1"/>
      <w:marLeft w:val="0"/>
      <w:marRight w:val="0"/>
      <w:marTop w:val="0"/>
      <w:marBottom w:val="0"/>
      <w:divBdr>
        <w:top w:val="none" w:sz="0" w:space="0" w:color="auto"/>
        <w:left w:val="none" w:sz="0" w:space="0" w:color="auto"/>
        <w:bottom w:val="none" w:sz="0" w:space="0" w:color="auto"/>
        <w:right w:val="none" w:sz="0" w:space="0" w:color="auto"/>
      </w:divBdr>
      <w:divsChild>
        <w:div w:id="1475903227">
          <w:marLeft w:val="0"/>
          <w:marRight w:val="0"/>
          <w:marTop w:val="0"/>
          <w:marBottom w:val="0"/>
          <w:divBdr>
            <w:top w:val="none" w:sz="0" w:space="0" w:color="auto"/>
            <w:left w:val="none" w:sz="0" w:space="0" w:color="auto"/>
            <w:bottom w:val="none" w:sz="0" w:space="0" w:color="auto"/>
            <w:right w:val="none" w:sz="0" w:space="0" w:color="auto"/>
          </w:divBdr>
        </w:div>
      </w:divsChild>
    </w:div>
    <w:div w:id="22943563">
      <w:bodyDiv w:val="1"/>
      <w:marLeft w:val="0"/>
      <w:marRight w:val="0"/>
      <w:marTop w:val="0"/>
      <w:marBottom w:val="0"/>
      <w:divBdr>
        <w:top w:val="none" w:sz="0" w:space="0" w:color="auto"/>
        <w:left w:val="none" w:sz="0" w:space="0" w:color="auto"/>
        <w:bottom w:val="none" w:sz="0" w:space="0" w:color="auto"/>
        <w:right w:val="none" w:sz="0" w:space="0" w:color="auto"/>
      </w:divBdr>
      <w:divsChild>
        <w:div w:id="337732351">
          <w:marLeft w:val="0"/>
          <w:marRight w:val="0"/>
          <w:marTop w:val="0"/>
          <w:marBottom w:val="0"/>
          <w:divBdr>
            <w:top w:val="none" w:sz="0" w:space="0" w:color="auto"/>
            <w:left w:val="none" w:sz="0" w:space="0" w:color="auto"/>
            <w:bottom w:val="none" w:sz="0" w:space="0" w:color="auto"/>
            <w:right w:val="none" w:sz="0" w:space="0" w:color="auto"/>
          </w:divBdr>
        </w:div>
      </w:divsChild>
    </w:div>
    <w:div w:id="45489929">
      <w:bodyDiv w:val="1"/>
      <w:marLeft w:val="0"/>
      <w:marRight w:val="0"/>
      <w:marTop w:val="0"/>
      <w:marBottom w:val="0"/>
      <w:divBdr>
        <w:top w:val="none" w:sz="0" w:space="0" w:color="auto"/>
        <w:left w:val="none" w:sz="0" w:space="0" w:color="auto"/>
        <w:bottom w:val="none" w:sz="0" w:space="0" w:color="auto"/>
        <w:right w:val="none" w:sz="0" w:space="0" w:color="auto"/>
      </w:divBdr>
    </w:div>
    <w:div w:id="59670064">
      <w:bodyDiv w:val="1"/>
      <w:marLeft w:val="0"/>
      <w:marRight w:val="0"/>
      <w:marTop w:val="0"/>
      <w:marBottom w:val="0"/>
      <w:divBdr>
        <w:top w:val="none" w:sz="0" w:space="0" w:color="auto"/>
        <w:left w:val="none" w:sz="0" w:space="0" w:color="auto"/>
        <w:bottom w:val="none" w:sz="0" w:space="0" w:color="auto"/>
        <w:right w:val="none" w:sz="0" w:space="0" w:color="auto"/>
      </w:divBdr>
    </w:div>
    <w:div w:id="71975147">
      <w:bodyDiv w:val="1"/>
      <w:marLeft w:val="0"/>
      <w:marRight w:val="0"/>
      <w:marTop w:val="0"/>
      <w:marBottom w:val="0"/>
      <w:divBdr>
        <w:top w:val="none" w:sz="0" w:space="0" w:color="auto"/>
        <w:left w:val="none" w:sz="0" w:space="0" w:color="auto"/>
        <w:bottom w:val="none" w:sz="0" w:space="0" w:color="auto"/>
        <w:right w:val="none" w:sz="0" w:space="0" w:color="auto"/>
      </w:divBdr>
    </w:div>
    <w:div w:id="130562367">
      <w:bodyDiv w:val="1"/>
      <w:marLeft w:val="0"/>
      <w:marRight w:val="0"/>
      <w:marTop w:val="0"/>
      <w:marBottom w:val="0"/>
      <w:divBdr>
        <w:top w:val="none" w:sz="0" w:space="0" w:color="auto"/>
        <w:left w:val="none" w:sz="0" w:space="0" w:color="auto"/>
        <w:bottom w:val="none" w:sz="0" w:space="0" w:color="auto"/>
        <w:right w:val="none" w:sz="0" w:space="0" w:color="auto"/>
      </w:divBdr>
      <w:divsChild>
        <w:div w:id="901333397">
          <w:marLeft w:val="0"/>
          <w:marRight w:val="0"/>
          <w:marTop w:val="0"/>
          <w:marBottom w:val="0"/>
          <w:divBdr>
            <w:top w:val="none" w:sz="0" w:space="0" w:color="auto"/>
            <w:left w:val="none" w:sz="0" w:space="0" w:color="auto"/>
            <w:bottom w:val="none" w:sz="0" w:space="0" w:color="auto"/>
            <w:right w:val="none" w:sz="0" w:space="0" w:color="auto"/>
          </w:divBdr>
        </w:div>
      </w:divsChild>
    </w:div>
    <w:div w:id="184560800">
      <w:bodyDiv w:val="1"/>
      <w:marLeft w:val="0"/>
      <w:marRight w:val="0"/>
      <w:marTop w:val="0"/>
      <w:marBottom w:val="0"/>
      <w:divBdr>
        <w:top w:val="none" w:sz="0" w:space="0" w:color="auto"/>
        <w:left w:val="none" w:sz="0" w:space="0" w:color="auto"/>
        <w:bottom w:val="none" w:sz="0" w:space="0" w:color="auto"/>
        <w:right w:val="none" w:sz="0" w:space="0" w:color="auto"/>
      </w:divBdr>
      <w:divsChild>
        <w:div w:id="916129929">
          <w:marLeft w:val="0"/>
          <w:marRight w:val="0"/>
          <w:marTop w:val="0"/>
          <w:marBottom w:val="0"/>
          <w:divBdr>
            <w:top w:val="none" w:sz="0" w:space="0" w:color="auto"/>
            <w:left w:val="none" w:sz="0" w:space="0" w:color="auto"/>
            <w:bottom w:val="none" w:sz="0" w:space="0" w:color="auto"/>
            <w:right w:val="none" w:sz="0" w:space="0" w:color="auto"/>
          </w:divBdr>
        </w:div>
      </w:divsChild>
    </w:div>
    <w:div w:id="189532433">
      <w:bodyDiv w:val="1"/>
      <w:marLeft w:val="0"/>
      <w:marRight w:val="0"/>
      <w:marTop w:val="0"/>
      <w:marBottom w:val="0"/>
      <w:divBdr>
        <w:top w:val="none" w:sz="0" w:space="0" w:color="auto"/>
        <w:left w:val="none" w:sz="0" w:space="0" w:color="auto"/>
        <w:bottom w:val="none" w:sz="0" w:space="0" w:color="auto"/>
        <w:right w:val="none" w:sz="0" w:space="0" w:color="auto"/>
      </w:divBdr>
      <w:divsChild>
        <w:div w:id="953904943">
          <w:marLeft w:val="0"/>
          <w:marRight w:val="0"/>
          <w:marTop w:val="0"/>
          <w:marBottom w:val="0"/>
          <w:divBdr>
            <w:top w:val="none" w:sz="0" w:space="0" w:color="auto"/>
            <w:left w:val="none" w:sz="0" w:space="0" w:color="auto"/>
            <w:bottom w:val="none" w:sz="0" w:space="0" w:color="auto"/>
            <w:right w:val="none" w:sz="0" w:space="0" w:color="auto"/>
          </w:divBdr>
        </w:div>
      </w:divsChild>
    </w:div>
    <w:div w:id="191573859">
      <w:bodyDiv w:val="1"/>
      <w:marLeft w:val="0"/>
      <w:marRight w:val="0"/>
      <w:marTop w:val="0"/>
      <w:marBottom w:val="0"/>
      <w:divBdr>
        <w:top w:val="none" w:sz="0" w:space="0" w:color="auto"/>
        <w:left w:val="none" w:sz="0" w:space="0" w:color="auto"/>
        <w:bottom w:val="none" w:sz="0" w:space="0" w:color="auto"/>
        <w:right w:val="none" w:sz="0" w:space="0" w:color="auto"/>
      </w:divBdr>
      <w:divsChild>
        <w:div w:id="2063482304">
          <w:marLeft w:val="0"/>
          <w:marRight w:val="0"/>
          <w:marTop w:val="0"/>
          <w:marBottom w:val="0"/>
          <w:divBdr>
            <w:top w:val="none" w:sz="0" w:space="0" w:color="auto"/>
            <w:left w:val="none" w:sz="0" w:space="0" w:color="auto"/>
            <w:bottom w:val="none" w:sz="0" w:space="0" w:color="auto"/>
            <w:right w:val="none" w:sz="0" w:space="0" w:color="auto"/>
          </w:divBdr>
        </w:div>
      </w:divsChild>
    </w:div>
    <w:div w:id="222374650">
      <w:bodyDiv w:val="1"/>
      <w:marLeft w:val="0"/>
      <w:marRight w:val="0"/>
      <w:marTop w:val="0"/>
      <w:marBottom w:val="0"/>
      <w:divBdr>
        <w:top w:val="none" w:sz="0" w:space="0" w:color="auto"/>
        <w:left w:val="none" w:sz="0" w:space="0" w:color="auto"/>
        <w:bottom w:val="none" w:sz="0" w:space="0" w:color="auto"/>
        <w:right w:val="none" w:sz="0" w:space="0" w:color="auto"/>
      </w:divBdr>
    </w:div>
    <w:div w:id="236521657">
      <w:bodyDiv w:val="1"/>
      <w:marLeft w:val="0"/>
      <w:marRight w:val="0"/>
      <w:marTop w:val="0"/>
      <w:marBottom w:val="0"/>
      <w:divBdr>
        <w:top w:val="none" w:sz="0" w:space="0" w:color="auto"/>
        <w:left w:val="none" w:sz="0" w:space="0" w:color="auto"/>
        <w:bottom w:val="none" w:sz="0" w:space="0" w:color="auto"/>
        <w:right w:val="none" w:sz="0" w:space="0" w:color="auto"/>
      </w:divBdr>
      <w:divsChild>
        <w:div w:id="1722440981">
          <w:marLeft w:val="0"/>
          <w:marRight w:val="0"/>
          <w:marTop w:val="0"/>
          <w:marBottom w:val="0"/>
          <w:divBdr>
            <w:top w:val="none" w:sz="0" w:space="0" w:color="auto"/>
            <w:left w:val="none" w:sz="0" w:space="0" w:color="auto"/>
            <w:bottom w:val="none" w:sz="0" w:space="0" w:color="auto"/>
            <w:right w:val="none" w:sz="0" w:space="0" w:color="auto"/>
          </w:divBdr>
        </w:div>
      </w:divsChild>
    </w:div>
    <w:div w:id="238252793">
      <w:bodyDiv w:val="1"/>
      <w:marLeft w:val="0"/>
      <w:marRight w:val="0"/>
      <w:marTop w:val="0"/>
      <w:marBottom w:val="0"/>
      <w:divBdr>
        <w:top w:val="none" w:sz="0" w:space="0" w:color="auto"/>
        <w:left w:val="none" w:sz="0" w:space="0" w:color="auto"/>
        <w:bottom w:val="none" w:sz="0" w:space="0" w:color="auto"/>
        <w:right w:val="none" w:sz="0" w:space="0" w:color="auto"/>
      </w:divBdr>
      <w:divsChild>
        <w:div w:id="286668551">
          <w:marLeft w:val="0"/>
          <w:marRight w:val="0"/>
          <w:marTop w:val="0"/>
          <w:marBottom w:val="0"/>
          <w:divBdr>
            <w:top w:val="none" w:sz="0" w:space="0" w:color="auto"/>
            <w:left w:val="none" w:sz="0" w:space="0" w:color="auto"/>
            <w:bottom w:val="none" w:sz="0" w:space="0" w:color="auto"/>
            <w:right w:val="none" w:sz="0" w:space="0" w:color="auto"/>
          </w:divBdr>
        </w:div>
      </w:divsChild>
    </w:div>
    <w:div w:id="252707324">
      <w:bodyDiv w:val="1"/>
      <w:marLeft w:val="0"/>
      <w:marRight w:val="0"/>
      <w:marTop w:val="0"/>
      <w:marBottom w:val="0"/>
      <w:divBdr>
        <w:top w:val="none" w:sz="0" w:space="0" w:color="auto"/>
        <w:left w:val="none" w:sz="0" w:space="0" w:color="auto"/>
        <w:bottom w:val="none" w:sz="0" w:space="0" w:color="auto"/>
        <w:right w:val="none" w:sz="0" w:space="0" w:color="auto"/>
      </w:divBdr>
      <w:divsChild>
        <w:div w:id="4021428">
          <w:marLeft w:val="0"/>
          <w:marRight w:val="0"/>
          <w:marTop w:val="0"/>
          <w:marBottom w:val="0"/>
          <w:divBdr>
            <w:top w:val="none" w:sz="0" w:space="0" w:color="auto"/>
            <w:left w:val="none" w:sz="0" w:space="0" w:color="auto"/>
            <w:bottom w:val="none" w:sz="0" w:space="0" w:color="auto"/>
            <w:right w:val="none" w:sz="0" w:space="0" w:color="auto"/>
          </w:divBdr>
        </w:div>
        <w:div w:id="226845774">
          <w:marLeft w:val="0"/>
          <w:marRight w:val="0"/>
          <w:marTop w:val="0"/>
          <w:marBottom w:val="0"/>
          <w:divBdr>
            <w:top w:val="none" w:sz="0" w:space="0" w:color="auto"/>
            <w:left w:val="none" w:sz="0" w:space="0" w:color="auto"/>
            <w:bottom w:val="none" w:sz="0" w:space="0" w:color="auto"/>
            <w:right w:val="none" w:sz="0" w:space="0" w:color="auto"/>
          </w:divBdr>
        </w:div>
        <w:div w:id="1015571566">
          <w:marLeft w:val="0"/>
          <w:marRight w:val="0"/>
          <w:marTop w:val="0"/>
          <w:marBottom w:val="0"/>
          <w:divBdr>
            <w:top w:val="none" w:sz="0" w:space="0" w:color="auto"/>
            <w:left w:val="none" w:sz="0" w:space="0" w:color="auto"/>
            <w:bottom w:val="none" w:sz="0" w:space="0" w:color="auto"/>
            <w:right w:val="none" w:sz="0" w:space="0" w:color="auto"/>
          </w:divBdr>
        </w:div>
        <w:div w:id="100490380">
          <w:marLeft w:val="0"/>
          <w:marRight w:val="0"/>
          <w:marTop w:val="0"/>
          <w:marBottom w:val="0"/>
          <w:divBdr>
            <w:top w:val="none" w:sz="0" w:space="0" w:color="auto"/>
            <w:left w:val="none" w:sz="0" w:space="0" w:color="auto"/>
            <w:bottom w:val="none" w:sz="0" w:space="0" w:color="auto"/>
            <w:right w:val="none" w:sz="0" w:space="0" w:color="auto"/>
          </w:divBdr>
        </w:div>
      </w:divsChild>
    </w:div>
    <w:div w:id="299119064">
      <w:bodyDiv w:val="1"/>
      <w:marLeft w:val="0"/>
      <w:marRight w:val="0"/>
      <w:marTop w:val="0"/>
      <w:marBottom w:val="0"/>
      <w:divBdr>
        <w:top w:val="none" w:sz="0" w:space="0" w:color="auto"/>
        <w:left w:val="none" w:sz="0" w:space="0" w:color="auto"/>
        <w:bottom w:val="none" w:sz="0" w:space="0" w:color="auto"/>
        <w:right w:val="none" w:sz="0" w:space="0" w:color="auto"/>
      </w:divBdr>
      <w:divsChild>
        <w:div w:id="1346440844">
          <w:marLeft w:val="0"/>
          <w:marRight w:val="0"/>
          <w:marTop w:val="0"/>
          <w:marBottom w:val="0"/>
          <w:divBdr>
            <w:top w:val="none" w:sz="0" w:space="0" w:color="auto"/>
            <w:left w:val="none" w:sz="0" w:space="0" w:color="auto"/>
            <w:bottom w:val="none" w:sz="0" w:space="0" w:color="auto"/>
            <w:right w:val="none" w:sz="0" w:space="0" w:color="auto"/>
          </w:divBdr>
        </w:div>
      </w:divsChild>
    </w:div>
    <w:div w:id="311983606">
      <w:bodyDiv w:val="1"/>
      <w:marLeft w:val="0"/>
      <w:marRight w:val="0"/>
      <w:marTop w:val="0"/>
      <w:marBottom w:val="0"/>
      <w:divBdr>
        <w:top w:val="none" w:sz="0" w:space="0" w:color="auto"/>
        <w:left w:val="none" w:sz="0" w:space="0" w:color="auto"/>
        <w:bottom w:val="none" w:sz="0" w:space="0" w:color="auto"/>
        <w:right w:val="none" w:sz="0" w:space="0" w:color="auto"/>
      </w:divBdr>
      <w:divsChild>
        <w:div w:id="1416199371">
          <w:marLeft w:val="0"/>
          <w:marRight w:val="0"/>
          <w:marTop w:val="0"/>
          <w:marBottom w:val="0"/>
          <w:divBdr>
            <w:top w:val="none" w:sz="0" w:space="0" w:color="auto"/>
            <w:left w:val="none" w:sz="0" w:space="0" w:color="auto"/>
            <w:bottom w:val="none" w:sz="0" w:space="0" w:color="auto"/>
            <w:right w:val="none" w:sz="0" w:space="0" w:color="auto"/>
          </w:divBdr>
        </w:div>
      </w:divsChild>
    </w:div>
    <w:div w:id="313607674">
      <w:bodyDiv w:val="1"/>
      <w:marLeft w:val="0"/>
      <w:marRight w:val="0"/>
      <w:marTop w:val="0"/>
      <w:marBottom w:val="0"/>
      <w:divBdr>
        <w:top w:val="none" w:sz="0" w:space="0" w:color="auto"/>
        <w:left w:val="none" w:sz="0" w:space="0" w:color="auto"/>
        <w:bottom w:val="none" w:sz="0" w:space="0" w:color="auto"/>
        <w:right w:val="none" w:sz="0" w:space="0" w:color="auto"/>
      </w:divBdr>
    </w:div>
    <w:div w:id="328945339">
      <w:bodyDiv w:val="1"/>
      <w:marLeft w:val="0"/>
      <w:marRight w:val="0"/>
      <w:marTop w:val="0"/>
      <w:marBottom w:val="0"/>
      <w:divBdr>
        <w:top w:val="none" w:sz="0" w:space="0" w:color="auto"/>
        <w:left w:val="none" w:sz="0" w:space="0" w:color="auto"/>
        <w:bottom w:val="none" w:sz="0" w:space="0" w:color="auto"/>
        <w:right w:val="none" w:sz="0" w:space="0" w:color="auto"/>
      </w:divBdr>
      <w:divsChild>
        <w:div w:id="883906149">
          <w:marLeft w:val="0"/>
          <w:marRight w:val="0"/>
          <w:marTop w:val="0"/>
          <w:marBottom w:val="0"/>
          <w:divBdr>
            <w:top w:val="none" w:sz="0" w:space="0" w:color="auto"/>
            <w:left w:val="none" w:sz="0" w:space="0" w:color="auto"/>
            <w:bottom w:val="none" w:sz="0" w:space="0" w:color="auto"/>
            <w:right w:val="none" w:sz="0" w:space="0" w:color="auto"/>
          </w:divBdr>
        </w:div>
      </w:divsChild>
    </w:div>
    <w:div w:id="382797698">
      <w:bodyDiv w:val="1"/>
      <w:marLeft w:val="0"/>
      <w:marRight w:val="0"/>
      <w:marTop w:val="0"/>
      <w:marBottom w:val="0"/>
      <w:divBdr>
        <w:top w:val="none" w:sz="0" w:space="0" w:color="auto"/>
        <w:left w:val="none" w:sz="0" w:space="0" w:color="auto"/>
        <w:bottom w:val="none" w:sz="0" w:space="0" w:color="auto"/>
        <w:right w:val="none" w:sz="0" w:space="0" w:color="auto"/>
      </w:divBdr>
      <w:divsChild>
        <w:div w:id="2012491306">
          <w:marLeft w:val="0"/>
          <w:marRight w:val="0"/>
          <w:marTop w:val="0"/>
          <w:marBottom w:val="0"/>
          <w:divBdr>
            <w:top w:val="none" w:sz="0" w:space="0" w:color="auto"/>
            <w:left w:val="none" w:sz="0" w:space="0" w:color="auto"/>
            <w:bottom w:val="none" w:sz="0" w:space="0" w:color="auto"/>
            <w:right w:val="none" w:sz="0" w:space="0" w:color="auto"/>
          </w:divBdr>
        </w:div>
      </w:divsChild>
    </w:div>
    <w:div w:id="427628637">
      <w:bodyDiv w:val="1"/>
      <w:marLeft w:val="0"/>
      <w:marRight w:val="0"/>
      <w:marTop w:val="0"/>
      <w:marBottom w:val="0"/>
      <w:divBdr>
        <w:top w:val="none" w:sz="0" w:space="0" w:color="auto"/>
        <w:left w:val="none" w:sz="0" w:space="0" w:color="auto"/>
        <w:bottom w:val="none" w:sz="0" w:space="0" w:color="auto"/>
        <w:right w:val="none" w:sz="0" w:space="0" w:color="auto"/>
      </w:divBdr>
    </w:div>
    <w:div w:id="448621962">
      <w:bodyDiv w:val="1"/>
      <w:marLeft w:val="0"/>
      <w:marRight w:val="0"/>
      <w:marTop w:val="0"/>
      <w:marBottom w:val="0"/>
      <w:divBdr>
        <w:top w:val="none" w:sz="0" w:space="0" w:color="auto"/>
        <w:left w:val="none" w:sz="0" w:space="0" w:color="auto"/>
        <w:bottom w:val="none" w:sz="0" w:space="0" w:color="auto"/>
        <w:right w:val="none" w:sz="0" w:space="0" w:color="auto"/>
      </w:divBdr>
      <w:divsChild>
        <w:div w:id="264925786">
          <w:marLeft w:val="0"/>
          <w:marRight w:val="0"/>
          <w:marTop w:val="0"/>
          <w:marBottom w:val="0"/>
          <w:divBdr>
            <w:top w:val="none" w:sz="0" w:space="0" w:color="auto"/>
            <w:left w:val="none" w:sz="0" w:space="0" w:color="auto"/>
            <w:bottom w:val="none" w:sz="0" w:space="0" w:color="auto"/>
            <w:right w:val="none" w:sz="0" w:space="0" w:color="auto"/>
          </w:divBdr>
        </w:div>
      </w:divsChild>
    </w:div>
    <w:div w:id="450127216">
      <w:bodyDiv w:val="1"/>
      <w:marLeft w:val="0"/>
      <w:marRight w:val="0"/>
      <w:marTop w:val="0"/>
      <w:marBottom w:val="0"/>
      <w:divBdr>
        <w:top w:val="none" w:sz="0" w:space="0" w:color="auto"/>
        <w:left w:val="none" w:sz="0" w:space="0" w:color="auto"/>
        <w:bottom w:val="none" w:sz="0" w:space="0" w:color="auto"/>
        <w:right w:val="none" w:sz="0" w:space="0" w:color="auto"/>
      </w:divBdr>
      <w:divsChild>
        <w:div w:id="1883327741">
          <w:marLeft w:val="0"/>
          <w:marRight w:val="0"/>
          <w:marTop w:val="0"/>
          <w:marBottom w:val="0"/>
          <w:divBdr>
            <w:top w:val="none" w:sz="0" w:space="0" w:color="auto"/>
            <w:left w:val="none" w:sz="0" w:space="0" w:color="auto"/>
            <w:bottom w:val="none" w:sz="0" w:space="0" w:color="auto"/>
            <w:right w:val="none" w:sz="0" w:space="0" w:color="auto"/>
          </w:divBdr>
        </w:div>
      </w:divsChild>
    </w:div>
    <w:div w:id="480314078">
      <w:bodyDiv w:val="1"/>
      <w:marLeft w:val="0"/>
      <w:marRight w:val="0"/>
      <w:marTop w:val="0"/>
      <w:marBottom w:val="0"/>
      <w:divBdr>
        <w:top w:val="none" w:sz="0" w:space="0" w:color="auto"/>
        <w:left w:val="none" w:sz="0" w:space="0" w:color="auto"/>
        <w:bottom w:val="none" w:sz="0" w:space="0" w:color="auto"/>
        <w:right w:val="none" w:sz="0" w:space="0" w:color="auto"/>
      </w:divBdr>
      <w:divsChild>
        <w:div w:id="651760165">
          <w:marLeft w:val="0"/>
          <w:marRight w:val="0"/>
          <w:marTop w:val="0"/>
          <w:marBottom w:val="0"/>
          <w:divBdr>
            <w:top w:val="none" w:sz="0" w:space="0" w:color="auto"/>
            <w:left w:val="none" w:sz="0" w:space="0" w:color="auto"/>
            <w:bottom w:val="none" w:sz="0" w:space="0" w:color="auto"/>
            <w:right w:val="none" w:sz="0" w:space="0" w:color="auto"/>
          </w:divBdr>
          <w:divsChild>
            <w:div w:id="1699895426">
              <w:marLeft w:val="0"/>
              <w:marRight w:val="0"/>
              <w:marTop w:val="0"/>
              <w:marBottom w:val="0"/>
              <w:divBdr>
                <w:top w:val="none" w:sz="0" w:space="0" w:color="auto"/>
                <w:left w:val="none" w:sz="0" w:space="0" w:color="auto"/>
                <w:bottom w:val="none" w:sz="0" w:space="0" w:color="auto"/>
                <w:right w:val="none" w:sz="0" w:space="0" w:color="auto"/>
              </w:divBdr>
              <w:divsChild>
                <w:div w:id="330792444">
                  <w:marLeft w:val="0"/>
                  <w:marRight w:val="0"/>
                  <w:marTop w:val="0"/>
                  <w:marBottom w:val="0"/>
                  <w:divBdr>
                    <w:top w:val="none" w:sz="0" w:space="0" w:color="auto"/>
                    <w:left w:val="none" w:sz="0" w:space="0" w:color="auto"/>
                    <w:bottom w:val="none" w:sz="0" w:space="0" w:color="auto"/>
                    <w:right w:val="none" w:sz="0" w:space="0" w:color="auto"/>
                  </w:divBdr>
                  <w:divsChild>
                    <w:div w:id="1617103359">
                      <w:marLeft w:val="0"/>
                      <w:marRight w:val="0"/>
                      <w:marTop w:val="0"/>
                      <w:marBottom w:val="0"/>
                      <w:divBdr>
                        <w:top w:val="none" w:sz="0" w:space="0" w:color="auto"/>
                        <w:left w:val="none" w:sz="0" w:space="0" w:color="auto"/>
                        <w:bottom w:val="none" w:sz="0" w:space="0" w:color="auto"/>
                        <w:right w:val="none" w:sz="0" w:space="0" w:color="auto"/>
                      </w:divBdr>
                      <w:divsChild>
                        <w:div w:id="17199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00683">
          <w:marLeft w:val="0"/>
          <w:marRight w:val="0"/>
          <w:marTop w:val="0"/>
          <w:marBottom w:val="0"/>
          <w:divBdr>
            <w:top w:val="none" w:sz="0" w:space="0" w:color="auto"/>
            <w:left w:val="none" w:sz="0" w:space="0" w:color="auto"/>
            <w:bottom w:val="none" w:sz="0" w:space="0" w:color="auto"/>
            <w:right w:val="none" w:sz="0" w:space="0" w:color="auto"/>
          </w:divBdr>
          <w:divsChild>
            <w:div w:id="318654452">
              <w:marLeft w:val="0"/>
              <w:marRight w:val="0"/>
              <w:marTop w:val="0"/>
              <w:marBottom w:val="0"/>
              <w:divBdr>
                <w:top w:val="none" w:sz="0" w:space="0" w:color="auto"/>
                <w:left w:val="none" w:sz="0" w:space="0" w:color="auto"/>
                <w:bottom w:val="none" w:sz="0" w:space="0" w:color="auto"/>
                <w:right w:val="none" w:sz="0" w:space="0" w:color="auto"/>
              </w:divBdr>
              <w:divsChild>
                <w:div w:id="40449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774354">
          <w:marLeft w:val="0"/>
          <w:marRight w:val="0"/>
          <w:marTop w:val="0"/>
          <w:marBottom w:val="0"/>
          <w:divBdr>
            <w:top w:val="none" w:sz="0" w:space="0" w:color="auto"/>
            <w:left w:val="none" w:sz="0" w:space="0" w:color="auto"/>
            <w:bottom w:val="none" w:sz="0" w:space="0" w:color="auto"/>
            <w:right w:val="none" w:sz="0" w:space="0" w:color="auto"/>
          </w:divBdr>
          <w:divsChild>
            <w:div w:id="87523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740108">
      <w:bodyDiv w:val="1"/>
      <w:marLeft w:val="0"/>
      <w:marRight w:val="0"/>
      <w:marTop w:val="0"/>
      <w:marBottom w:val="0"/>
      <w:divBdr>
        <w:top w:val="none" w:sz="0" w:space="0" w:color="auto"/>
        <w:left w:val="none" w:sz="0" w:space="0" w:color="auto"/>
        <w:bottom w:val="none" w:sz="0" w:space="0" w:color="auto"/>
        <w:right w:val="none" w:sz="0" w:space="0" w:color="auto"/>
      </w:divBdr>
      <w:divsChild>
        <w:div w:id="820926077">
          <w:marLeft w:val="0"/>
          <w:marRight w:val="0"/>
          <w:marTop w:val="0"/>
          <w:marBottom w:val="0"/>
          <w:divBdr>
            <w:top w:val="none" w:sz="0" w:space="0" w:color="auto"/>
            <w:left w:val="none" w:sz="0" w:space="0" w:color="auto"/>
            <w:bottom w:val="none" w:sz="0" w:space="0" w:color="auto"/>
            <w:right w:val="none" w:sz="0" w:space="0" w:color="auto"/>
          </w:divBdr>
        </w:div>
      </w:divsChild>
    </w:div>
    <w:div w:id="516390545">
      <w:bodyDiv w:val="1"/>
      <w:marLeft w:val="0"/>
      <w:marRight w:val="0"/>
      <w:marTop w:val="0"/>
      <w:marBottom w:val="0"/>
      <w:divBdr>
        <w:top w:val="none" w:sz="0" w:space="0" w:color="auto"/>
        <w:left w:val="none" w:sz="0" w:space="0" w:color="auto"/>
        <w:bottom w:val="none" w:sz="0" w:space="0" w:color="auto"/>
        <w:right w:val="none" w:sz="0" w:space="0" w:color="auto"/>
      </w:divBdr>
      <w:divsChild>
        <w:div w:id="88241244">
          <w:marLeft w:val="0"/>
          <w:marRight w:val="0"/>
          <w:marTop w:val="0"/>
          <w:marBottom w:val="0"/>
          <w:divBdr>
            <w:top w:val="none" w:sz="0" w:space="0" w:color="auto"/>
            <w:left w:val="none" w:sz="0" w:space="0" w:color="auto"/>
            <w:bottom w:val="none" w:sz="0" w:space="0" w:color="auto"/>
            <w:right w:val="none" w:sz="0" w:space="0" w:color="auto"/>
          </w:divBdr>
        </w:div>
      </w:divsChild>
    </w:div>
    <w:div w:id="538663618">
      <w:bodyDiv w:val="1"/>
      <w:marLeft w:val="0"/>
      <w:marRight w:val="0"/>
      <w:marTop w:val="0"/>
      <w:marBottom w:val="0"/>
      <w:divBdr>
        <w:top w:val="none" w:sz="0" w:space="0" w:color="auto"/>
        <w:left w:val="none" w:sz="0" w:space="0" w:color="auto"/>
        <w:bottom w:val="none" w:sz="0" w:space="0" w:color="auto"/>
        <w:right w:val="none" w:sz="0" w:space="0" w:color="auto"/>
      </w:divBdr>
    </w:div>
    <w:div w:id="550386410">
      <w:bodyDiv w:val="1"/>
      <w:marLeft w:val="0"/>
      <w:marRight w:val="0"/>
      <w:marTop w:val="0"/>
      <w:marBottom w:val="0"/>
      <w:divBdr>
        <w:top w:val="none" w:sz="0" w:space="0" w:color="auto"/>
        <w:left w:val="none" w:sz="0" w:space="0" w:color="auto"/>
        <w:bottom w:val="none" w:sz="0" w:space="0" w:color="auto"/>
        <w:right w:val="none" w:sz="0" w:space="0" w:color="auto"/>
      </w:divBdr>
    </w:div>
    <w:div w:id="596209437">
      <w:bodyDiv w:val="1"/>
      <w:marLeft w:val="0"/>
      <w:marRight w:val="0"/>
      <w:marTop w:val="0"/>
      <w:marBottom w:val="0"/>
      <w:divBdr>
        <w:top w:val="none" w:sz="0" w:space="0" w:color="auto"/>
        <w:left w:val="none" w:sz="0" w:space="0" w:color="auto"/>
        <w:bottom w:val="none" w:sz="0" w:space="0" w:color="auto"/>
        <w:right w:val="none" w:sz="0" w:space="0" w:color="auto"/>
      </w:divBdr>
    </w:div>
    <w:div w:id="630478975">
      <w:bodyDiv w:val="1"/>
      <w:marLeft w:val="0"/>
      <w:marRight w:val="0"/>
      <w:marTop w:val="0"/>
      <w:marBottom w:val="0"/>
      <w:divBdr>
        <w:top w:val="none" w:sz="0" w:space="0" w:color="auto"/>
        <w:left w:val="none" w:sz="0" w:space="0" w:color="auto"/>
        <w:bottom w:val="none" w:sz="0" w:space="0" w:color="auto"/>
        <w:right w:val="none" w:sz="0" w:space="0" w:color="auto"/>
      </w:divBdr>
      <w:divsChild>
        <w:div w:id="730345089">
          <w:marLeft w:val="0"/>
          <w:marRight w:val="0"/>
          <w:marTop w:val="0"/>
          <w:marBottom w:val="0"/>
          <w:divBdr>
            <w:top w:val="none" w:sz="0" w:space="0" w:color="auto"/>
            <w:left w:val="none" w:sz="0" w:space="0" w:color="auto"/>
            <w:bottom w:val="none" w:sz="0" w:space="0" w:color="auto"/>
            <w:right w:val="none" w:sz="0" w:space="0" w:color="auto"/>
          </w:divBdr>
        </w:div>
      </w:divsChild>
    </w:div>
    <w:div w:id="682321437">
      <w:bodyDiv w:val="1"/>
      <w:marLeft w:val="0"/>
      <w:marRight w:val="0"/>
      <w:marTop w:val="0"/>
      <w:marBottom w:val="0"/>
      <w:divBdr>
        <w:top w:val="none" w:sz="0" w:space="0" w:color="auto"/>
        <w:left w:val="none" w:sz="0" w:space="0" w:color="auto"/>
        <w:bottom w:val="none" w:sz="0" w:space="0" w:color="auto"/>
        <w:right w:val="none" w:sz="0" w:space="0" w:color="auto"/>
      </w:divBdr>
      <w:divsChild>
        <w:div w:id="1141461662">
          <w:marLeft w:val="0"/>
          <w:marRight w:val="0"/>
          <w:marTop w:val="0"/>
          <w:marBottom w:val="0"/>
          <w:divBdr>
            <w:top w:val="none" w:sz="0" w:space="0" w:color="auto"/>
            <w:left w:val="none" w:sz="0" w:space="0" w:color="auto"/>
            <w:bottom w:val="none" w:sz="0" w:space="0" w:color="auto"/>
            <w:right w:val="none" w:sz="0" w:space="0" w:color="auto"/>
          </w:divBdr>
        </w:div>
      </w:divsChild>
    </w:div>
    <w:div w:id="693656339">
      <w:bodyDiv w:val="1"/>
      <w:marLeft w:val="0"/>
      <w:marRight w:val="0"/>
      <w:marTop w:val="0"/>
      <w:marBottom w:val="0"/>
      <w:divBdr>
        <w:top w:val="none" w:sz="0" w:space="0" w:color="auto"/>
        <w:left w:val="none" w:sz="0" w:space="0" w:color="auto"/>
        <w:bottom w:val="none" w:sz="0" w:space="0" w:color="auto"/>
        <w:right w:val="none" w:sz="0" w:space="0" w:color="auto"/>
      </w:divBdr>
      <w:divsChild>
        <w:div w:id="509026521">
          <w:marLeft w:val="0"/>
          <w:marRight w:val="0"/>
          <w:marTop w:val="0"/>
          <w:marBottom w:val="0"/>
          <w:divBdr>
            <w:top w:val="none" w:sz="0" w:space="0" w:color="auto"/>
            <w:left w:val="none" w:sz="0" w:space="0" w:color="auto"/>
            <w:bottom w:val="none" w:sz="0" w:space="0" w:color="auto"/>
            <w:right w:val="none" w:sz="0" w:space="0" w:color="auto"/>
          </w:divBdr>
        </w:div>
      </w:divsChild>
    </w:div>
    <w:div w:id="694501592">
      <w:bodyDiv w:val="1"/>
      <w:marLeft w:val="0"/>
      <w:marRight w:val="0"/>
      <w:marTop w:val="0"/>
      <w:marBottom w:val="0"/>
      <w:divBdr>
        <w:top w:val="none" w:sz="0" w:space="0" w:color="auto"/>
        <w:left w:val="none" w:sz="0" w:space="0" w:color="auto"/>
        <w:bottom w:val="none" w:sz="0" w:space="0" w:color="auto"/>
        <w:right w:val="none" w:sz="0" w:space="0" w:color="auto"/>
      </w:divBdr>
      <w:divsChild>
        <w:div w:id="1908151115">
          <w:marLeft w:val="0"/>
          <w:marRight w:val="0"/>
          <w:marTop w:val="0"/>
          <w:marBottom w:val="0"/>
          <w:divBdr>
            <w:top w:val="none" w:sz="0" w:space="0" w:color="auto"/>
            <w:left w:val="none" w:sz="0" w:space="0" w:color="auto"/>
            <w:bottom w:val="none" w:sz="0" w:space="0" w:color="auto"/>
            <w:right w:val="none" w:sz="0" w:space="0" w:color="auto"/>
          </w:divBdr>
        </w:div>
      </w:divsChild>
    </w:div>
    <w:div w:id="694575818">
      <w:bodyDiv w:val="1"/>
      <w:marLeft w:val="0"/>
      <w:marRight w:val="0"/>
      <w:marTop w:val="0"/>
      <w:marBottom w:val="0"/>
      <w:divBdr>
        <w:top w:val="none" w:sz="0" w:space="0" w:color="auto"/>
        <w:left w:val="none" w:sz="0" w:space="0" w:color="auto"/>
        <w:bottom w:val="none" w:sz="0" w:space="0" w:color="auto"/>
        <w:right w:val="none" w:sz="0" w:space="0" w:color="auto"/>
      </w:divBdr>
    </w:div>
    <w:div w:id="698434544">
      <w:bodyDiv w:val="1"/>
      <w:marLeft w:val="0"/>
      <w:marRight w:val="0"/>
      <w:marTop w:val="0"/>
      <w:marBottom w:val="0"/>
      <w:divBdr>
        <w:top w:val="none" w:sz="0" w:space="0" w:color="auto"/>
        <w:left w:val="none" w:sz="0" w:space="0" w:color="auto"/>
        <w:bottom w:val="none" w:sz="0" w:space="0" w:color="auto"/>
        <w:right w:val="none" w:sz="0" w:space="0" w:color="auto"/>
      </w:divBdr>
      <w:divsChild>
        <w:div w:id="1894926175">
          <w:marLeft w:val="0"/>
          <w:marRight w:val="0"/>
          <w:marTop w:val="0"/>
          <w:marBottom w:val="0"/>
          <w:divBdr>
            <w:top w:val="none" w:sz="0" w:space="0" w:color="auto"/>
            <w:left w:val="none" w:sz="0" w:space="0" w:color="auto"/>
            <w:bottom w:val="none" w:sz="0" w:space="0" w:color="auto"/>
            <w:right w:val="none" w:sz="0" w:space="0" w:color="auto"/>
          </w:divBdr>
        </w:div>
      </w:divsChild>
    </w:div>
    <w:div w:id="749695585">
      <w:bodyDiv w:val="1"/>
      <w:marLeft w:val="0"/>
      <w:marRight w:val="0"/>
      <w:marTop w:val="0"/>
      <w:marBottom w:val="0"/>
      <w:divBdr>
        <w:top w:val="none" w:sz="0" w:space="0" w:color="auto"/>
        <w:left w:val="none" w:sz="0" w:space="0" w:color="auto"/>
        <w:bottom w:val="none" w:sz="0" w:space="0" w:color="auto"/>
        <w:right w:val="none" w:sz="0" w:space="0" w:color="auto"/>
      </w:divBdr>
      <w:divsChild>
        <w:div w:id="1652981216">
          <w:marLeft w:val="0"/>
          <w:marRight w:val="0"/>
          <w:marTop w:val="0"/>
          <w:marBottom w:val="0"/>
          <w:divBdr>
            <w:top w:val="none" w:sz="0" w:space="0" w:color="auto"/>
            <w:left w:val="none" w:sz="0" w:space="0" w:color="auto"/>
            <w:bottom w:val="none" w:sz="0" w:space="0" w:color="auto"/>
            <w:right w:val="none" w:sz="0" w:space="0" w:color="auto"/>
          </w:divBdr>
        </w:div>
      </w:divsChild>
    </w:div>
    <w:div w:id="805198035">
      <w:bodyDiv w:val="1"/>
      <w:marLeft w:val="0"/>
      <w:marRight w:val="0"/>
      <w:marTop w:val="0"/>
      <w:marBottom w:val="0"/>
      <w:divBdr>
        <w:top w:val="none" w:sz="0" w:space="0" w:color="auto"/>
        <w:left w:val="none" w:sz="0" w:space="0" w:color="auto"/>
        <w:bottom w:val="none" w:sz="0" w:space="0" w:color="auto"/>
        <w:right w:val="none" w:sz="0" w:space="0" w:color="auto"/>
      </w:divBdr>
    </w:div>
    <w:div w:id="806971178">
      <w:bodyDiv w:val="1"/>
      <w:marLeft w:val="0"/>
      <w:marRight w:val="0"/>
      <w:marTop w:val="0"/>
      <w:marBottom w:val="0"/>
      <w:divBdr>
        <w:top w:val="none" w:sz="0" w:space="0" w:color="auto"/>
        <w:left w:val="none" w:sz="0" w:space="0" w:color="auto"/>
        <w:bottom w:val="none" w:sz="0" w:space="0" w:color="auto"/>
        <w:right w:val="none" w:sz="0" w:space="0" w:color="auto"/>
      </w:divBdr>
      <w:divsChild>
        <w:div w:id="1628076629">
          <w:marLeft w:val="0"/>
          <w:marRight w:val="0"/>
          <w:marTop w:val="0"/>
          <w:marBottom w:val="0"/>
          <w:divBdr>
            <w:top w:val="none" w:sz="0" w:space="0" w:color="auto"/>
            <w:left w:val="none" w:sz="0" w:space="0" w:color="auto"/>
            <w:bottom w:val="none" w:sz="0" w:space="0" w:color="auto"/>
            <w:right w:val="none" w:sz="0" w:space="0" w:color="auto"/>
          </w:divBdr>
        </w:div>
      </w:divsChild>
    </w:div>
    <w:div w:id="827941714">
      <w:bodyDiv w:val="1"/>
      <w:marLeft w:val="0"/>
      <w:marRight w:val="0"/>
      <w:marTop w:val="0"/>
      <w:marBottom w:val="0"/>
      <w:divBdr>
        <w:top w:val="none" w:sz="0" w:space="0" w:color="auto"/>
        <w:left w:val="none" w:sz="0" w:space="0" w:color="auto"/>
        <w:bottom w:val="none" w:sz="0" w:space="0" w:color="auto"/>
        <w:right w:val="none" w:sz="0" w:space="0" w:color="auto"/>
      </w:divBdr>
    </w:div>
    <w:div w:id="837233869">
      <w:bodyDiv w:val="1"/>
      <w:marLeft w:val="0"/>
      <w:marRight w:val="0"/>
      <w:marTop w:val="0"/>
      <w:marBottom w:val="0"/>
      <w:divBdr>
        <w:top w:val="none" w:sz="0" w:space="0" w:color="auto"/>
        <w:left w:val="none" w:sz="0" w:space="0" w:color="auto"/>
        <w:bottom w:val="none" w:sz="0" w:space="0" w:color="auto"/>
        <w:right w:val="none" w:sz="0" w:space="0" w:color="auto"/>
      </w:divBdr>
      <w:divsChild>
        <w:div w:id="1970235714">
          <w:marLeft w:val="0"/>
          <w:marRight w:val="0"/>
          <w:marTop w:val="0"/>
          <w:marBottom w:val="0"/>
          <w:divBdr>
            <w:top w:val="none" w:sz="0" w:space="0" w:color="auto"/>
            <w:left w:val="none" w:sz="0" w:space="0" w:color="auto"/>
            <w:bottom w:val="none" w:sz="0" w:space="0" w:color="auto"/>
            <w:right w:val="none" w:sz="0" w:space="0" w:color="auto"/>
          </w:divBdr>
        </w:div>
      </w:divsChild>
    </w:div>
    <w:div w:id="839584174">
      <w:bodyDiv w:val="1"/>
      <w:marLeft w:val="0"/>
      <w:marRight w:val="0"/>
      <w:marTop w:val="0"/>
      <w:marBottom w:val="0"/>
      <w:divBdr>
        <w:top w:val="none" w:sz="0" w:space="0" w:color="auto"/>
        <w:left w:val="none" w:sz="0" w:space="0" w:color="auto"/>
        <w:bottom w:val="none" w:sz="0" w:space="0" w:color="auto"/>
        <w:right w:val="none" w:sz="0" w:space="0" w:color="auto"/>
      </w:divBdr>
    </w:div>
    <w:div w:id="884948748">
      <w:bodyDiv w:val="1"/>
      <w:marLeft w:val="0"/>
      <w:marRight w:val="0"/>
      <w:marTop w:val="0"/>
      <w:marBottom w:val="0"/>
      <w:divBdr>
        <w:top w:val="none" w:sz="0" w:space="0" w:color="auto"/>
        <w:left w:val="none" w:sz="0" w:space="0" w:color="auto"/>
        <w:bottom w:val="none" w:sz="0" w:space="0" w:color="auto"/>
        <w:right w:val="none" w:sz="0" w:space="0" w:color="auto"/>
      </w:divBdr>
      <w:divsChild>
        <w:div w:id="2146727335">
          <w:marLeft w:val="0"/>
          <w:marRight w:val="0"/>
          <w:marTop w:val="0"/>
          <w:marBottom w:val="0"/>
          <w:divBdr>
            <w:top w:val="none" w:sz="0" w:space="0" w:color="auto"/>
            <w:left w:val="none" w:sz="0" w:space="0" w:color="auto"/>
            <w:bottom w:val="none" w:sz="0" w:space="0" w:color="auto"/>
            <w:right w:val="none" w:sz="0" w:space="0" w:color="auto"/>
          </w:divBdr>
        </w:div>
      </w:divsChild>
    </w:div>
    <w:div w:id="906185347">
      <w:bodyDiv w:val="1"/>
      <w:marLeft w:val="0"/>
      <w:marRight w:val="0"/>
      <w:marTop w:val="0"/>
      <w:marBottom w:val="0"/>
      <w:divBdr>
        <w:top w:val="none" w:sz="0" w:space="0" w:color="auto"/>
        <w:left w:val="none" w:sz="0" w:space="0" w:color="auto"/>
        <w:bottom w:val="none" w:sz="0" w:space="0" w:color="auto"/>
        <w:right w:val="none" w:sz="0" w:space="0" w:color="auto"/>
      </w:divBdr>
    </w:div>
    <w:div w:id="915170650">
      <w:bodyDiv w:val="1"/>
      <w:marLeft w:val="0"/>
      <w:marRight w:val="0"/>
      <w:marTop w:val="0"/>
      <w:marBottom w:val="0"/>
      <w:divBdr>
        <w:top w:val="none" w:sz="0" w:space="0" w:color="auto"/>
        <w:left w:val="none" w:sz="0" w:space="0" w:color="auto"/>
        <w:bottom w:val="none" w:sz="0" w:space="0" w:color="auto"/>
        <w:right w:val="none" w:sz="0" w:space="0" w:color="auto"/>
      </w:divBdr>
    </w:div>
    <w:div w:id="923028217">
      <w:bodyDiv w:val="1"/>
      <w:marLeft w:val="0"/>
      <w:marRight w:val="0"/>
      <w:marTop w:val="0"/>
      <w:marBottom w:val="0"/>
      <w:divBdr>
        <w:top w:val="none" w:sz="0" w:space="0" w:color="auto"/>
        <w:left w:val="none" w:sz="0" w:space="0" w:color="auto"/>
        <w:bottom w:val="none" w:sz="0" w:space="0" w:color="auto"/>
        <w:right w:val="none" w:sz="0" w:space="0" w:color="auto"/>
      </w:divBdr>
      <w:divsChild>
        <w:div w:id="1485314738">
          <w:marLeft w:val="0"/>
          <w:marRight w:val="0"/>
          <w:marTop w:val="0"/>
          <w:marBottom w:val="0"/>
          <w:divBdr>
            <w:top w:val="none" w:sz="0" w:space="0" w:color="auto"/>
            <w:left w:val="none" w:sz="0" w:space="0" w:color="auto"/>
            <w:bottom w:val="none" w:sz="0" w:space="0" w:color="auto"/>
            <w:right w:val="none" w:sz="0" w:space="0" w:color="auto"/>
          </w:divBdr>
        </w:div>
      </w:divsChild>
    </w:div>
    <w:div w:id="960956955">
      <w:bodyDiv w:val="1"/>
      <w:marLeft w:val="0"/>
      <w:marRight w:val="0"/>
      <w:marTop w:val="0"/>
      <w:marBottom w:val="0"/>
      <w:divBdr>
        <w:top w:val="none" w:sz="0" w:space="0" w:color="auto"/>
        <w:left w:val="none" w:sz="0" w:space="0" w:color="auto"/>
        <w:bottom w:val="none" w:sz="0" w:space="0" w:color="auto"/>
        <w:right w:val="none" w:sz="0" w:space="0" w:color="auto"/>
      </w:divBdr>
      <w:divsChild>
        <w:div w:id="2069645458">
          <w:marLeft w:val="0"/>
          <w:marRight w:val="0"/>
          <w:marTop w:val="0"/>
          <w:marBottom w:val="0"/>
          <w:divBdr>
            <w:top w:val="none" w:sz="0" w:space="0" w:color="auto"/>
            <w:left w:val="none" w:sz="0" w:space="0" w:color="auto"/>
            <w:bottom w:val="none" w:sz="0" w:space="0" w:color="auto"/>
            <w:right w:val="none" w:sz="0" w:space="0" w:color="auto"/>
          </w:divBdr>
        </w:div>
      </w:divsChild>
    </w:div>
    <w:div w:id="967318425">
      <w:bodyDiv w:val="1"/>
      <w:marLeft w:val="0"/>
      <w:marRight w:val="0"/>
      <w:marTop w:val="0"/>
      <w:marBottom w:val="0"/>
      <w:divBdr>
        <w:top w:val="none" w:sz="0" w:space="0" w:color="auto"/>
        <w:left w:val="none" w:sz="0" w:space="0" w:color="auto"/>
        <w:bottom w:val="none" w:sz="0" w:space="0" w:color="auto"/>
        <w:right w:val="none" w:sz="0" w:space="0" w:color="auto"/>
      </w:divBdr>
      <w:divsChild>
        <w:div w:id="186254131">
          <w:marLeft w:val="0"/>
          <w:marRight w:val="0"/>
          <w:marTop w:val="0"/>
          <w:marBottom w:val="0"/>
          <w:divBdr>
            <w:top w:val="none" w:sz="0" w:space="0" w:color="auto"/>
            <w:left w:val="none" w:sz="0" w:space="0" w:color="auto"/>
            <w:bottom w:val="none" w:sz="0" w:space="0" w:color="auto"/>
            <w:right w:val="none" w:sz="0" w:space="0" w:color="auto"/>
          </w:divBdr>
        </w:div>
      </w:divsChild>
    </w:div>
    <w:div w:id="977763800">
      <w:bodyDiv w:val="1"/>
      <w:marLeft w:val="0"/>
      <w:marRight w:val="0"/>
      <w:marTop w:val="0"/>
      <w:marBottom w:val="0"/>
      <w:divBdr>
        <w:top w:val="none" w:sz="0" w:space="0" w:color="auto"/>
        <w:left w:val="none" w:sz="0" w:space="0" w:color="auto"/>
        <w:bottom w:val="none" w:sz="0" w:space="0" w:color="auto"/>
        <w:right w:val="none" w:sz="0" w:space="0" w:color="auto"/>
      </w:divBdr>
    </w:div>
    <w:div w:id="1029987034">
      <w:bodyDiv w:val="1"/>
      <w:marLeft w:val="0"/>
      <w:marRight w:val="0"/>
      <w:marTop w:val="0"/>
      <w:marBottom w:val="0"/>
      <w:divBdr>
        <w:top w:val="none" w:sz="0" w:space="0" w:color="auto"/>
        <w:left w:val="none" w:sz="0" w:space="0" w:color="auto"/>
        <w:bottom w:val="none" w:sz="0" w:space="0" w:color="auto"/>
        <w:right w:val="none" w:sz="0" w:space="0" w:color="auto"/>
      </w:divBdr>
      <w:divsChild>
        <w:div w:id="1885826574">
          <w:marLeft w:val="0"/>
          <w:marRight w:val="0"/>
          <w:marTop w:val="0"/>
          <w:marBottom w:val="0"/>
          <w:divBdr>
            <w:top w:val="none" w:sz="0" w:space="0" w:color="auto"/>
            <w:left w:val="none" w:sz="0" w:space="0" w:color="auto"/>
            <w:bottom w:val="none" w:sz="0" w:space="0" w:color="auto"/>
            <w:right w:val="none" w:sz="0" w:space="0" w:color="auto"/>
          </w:divBdr>
        </w:div>
      </w:divsChild>
    </w:div>
    <w:div w:id="1032536775">
      <w:bodyDiv w:val="1"/>
      <w:marLeft w:val="0"/>
      <w:marRight w:val="0"/>
      <w:marTop w:val="0"/>
      <w:marBottom w:val="0"/>
      <w:divBdr>
        <w:top w:val="none" w:sz="0" w:space="0" w:color="auto"/>
        <w:left w:val="none" w:sz="0" w:space="0" w:color="auto"/>
        <w:bottom w:val="none" w:sz="0" w:space="0" w:color="auto"/>
        <w:right w:val="none" w:sz="0" w:space="0" w:color="auto"/>
      </w:divBdr>
      <w:divsChild>
        <w:div w:id="442580661">
          <w:marLeft w:val="0"/>
          <w:marRight w:val="0"/>
          <w:marTop w:val="0"/>
          <w:marBottom w:val="0"/>
          <w:divBdr>
            <w:top w:val="none" w:sz="0" w:space="0" w:color="auto"/>
            <w:left w:val="none" w:sz="0" w:space="0" w:color="auto"/>
            <w:bottom w:val="none" w:sz="0" w:space="0" w:color="auto"/>
            <w:right w:val="none" w:sz="0" w:space="0" w:color="auto"/>
          </w:divBdr>
        </w:div>
      </w:divsChild>
    </w:div>
    <w:div w:id="1074201951">
      <w:bodyDiv w:val="1"/>
      <w:marLeft w:val="0"/>
      <w:marRight w:val="0"/>
      <w:marTop w:val="0"/>
      <w:marBottom w:val="0"/>
      <w:divBdr>
        <w:top w:val="none" w:sz="0" w:space="0" w:color="auto"/>
        <w:left w:val="none" w:sz="0" w:space="0" w:color="auto"/>
        <w:bottom w:val="none" w:sz="0" w:space="0" w:color="auto"/>
        <w:right w:val="none" w:sz="0" w:space="0" w:color="auto"/>
      </w:divBdr>
      <w:divsChild>
        <w:div w:id="1975021868">
          <w:marLeft w:val="0"/>
          <w:marRight w:val="0"/>
          <w:marTop w:val="0"/>
          <w:marBottom w:val="0"/>
          <w:divBdr>
            <w:top w:val="none" w:sz="0" w:space="0" w:color="auto"/>
            <w:left w:val="none" w:sz="0" w:space="0" w:color="auto"/>
            <w:bottom w:val="none" w:sz="0" w:space="0" w:color="auto"/>
            <w:right w:val="none" w:sz="0" w:space="0" w:color="auto"/>
          </w:divBdr>
        </w:div>
      </w:divsChild>
    </w:div>
    <w:div w:id="1136677504">
      <w:bodyDiv w:val="1"/>
      <w:marLeft w:val="0"/>
      <w:marRight w:val="0"/>
      <w:marTop w:val="0"/>
      <w:marBottom w:val="0"/>
      <w:divBdr>
        <w:top w:val="none" w:sz="0" w:space="0" w:color="auto"/>
        <w:left w:val="none" w:sz="0" w:space="0" w:color="auto"/>
        <w:bottom w:val="none" w:sz="0" w:space="0" w:color="auto"/>
        <w:right w:val="none" w:sz="0" w:space="0" w:color="auto"/>
      </w:divBdr>
      <w:divsChild>
        <w:div w:id="1192766789">
          <w:marLeft w:val="0"/>
          <w:marRight w:val="0"/>
          <w:marTop w:val="0"/>
          <w:marBottom w:val="0"/>
          <w:divBdr>
            <w:top w:val="none" w:sz="0" w:space="0" w:color="auto"/>
            <w:left w:val="none" w:sz="0" w:space="0" w:color="auto"/>
            <w:bottom w:val="none" w:sz="0" w:space="0" w:color="auto"/>
            <w:right w:val="none" w:sz="0" w:space="0" w:color="auto"/>
          </w:divBdr>
        </w:div>
      </w:divsChild>
    </w:div>
    <w:div w:id="1151216014">
      <w:bodyDiv w:val="1"/>
      <w:marLeft w:val="0"/>
      <w:marRight w:val="0"/>
      <w:marTop w:val="0"/>
      <w:marBottom w:val="0"/>
      <w:divBdr>
        <w:top w:val="none" w:sz="0" w:space="0" w:color="auto"/>
        <w:left w:val="none" w:sz="0" w:space="0" w:color="auto"/>
        <w:bottom w:val="none" w:sz="0" w:space="0" w:color="auto"/>
        <w:right w:val="none" w:sz="0" w:space="0" w:color="auto"/>
      </w:divBdr>
      <w:divsChild>
        <w:div w:id="1660303586">
          <w:marLeft w:val="0"/>
          <w:marRight w:val="0"/>
          <w:marTop w:val="0"/>
          <w:marBottom w:val="0"/>
          <w:divBdr>
            <w:top w:val="none" w:sz="0" w:space="0" w:color="auto"/>
            <w:left w:val="none" w:sz="0" w:space="0" w:color="auto"/>
            <w:bottom w:val="none" w:sz="0" w:space="0" w:color="auto"/>
            <w:right w:val="none" w:sz="0" w:space="0" w:color="auto"/>
          </w:divBdr>
        </w:div>
      </w:divsChild>
    </w:div>
    <w:div w:id="1157920706">
      <w:bodyDiv w:val="1"/>
      <w:marLeft w:val="0"/>
      <w:marRight w:val="0"/>
      <w:marTop w:val="0"/>
      <w:marBottom w:val="0"/>
      <w:divBdr>
        <w:top w:val="none" w:sz="0" w:space="0" w:color="auto"/>
        <w:left w:val="none" w:sz="0" w:space="0" w:color="auto"/>
        <w:bottom w:val="none" w:sz="0" w:space="0" w:color="auto"/>
        <w:right w:val="none" w:sz="0" w:space="0" w:color="auto"/>
      </w:divBdr>
      <w:divsChild>
        <w:div w:id="1058363043">
          <w:marLeft w:val="0"/>
          <w:marRight w:val="0"/>
          <w:marTop w:val="0"/>
          <w:marBottom w:val="0"/>
          <w:divBdr>
            <w:top w:val="none" w:sz="0" w:space="0" w:color="auto"/>
            <w:left w:val="none" w:sz="0" w:space="0" w:color="auto"/>
            <w:bottom w:val="none" w:sz="0" w:space="0" w:color="auto"/>
            <w:right w:val="none" w:sz="0" w:space="0" w:color="auto"/>
          </w:divBdr>
        </w:div>
      </w:divsChild>
    </w:div>
    <w:div w:id="1181431806">
      <w:bodyDiv w:val="1"/>
      <w:marLeft w:val="0"/>
      <w:marRight w:val="0"/>
      <w:marTop w:val="0"/>
      <w:marBottom w:val="0"/>
      <w:divBdr>
        <w:top w:val="none" w:sz="0" w:space="0" w:color="auto"/>
        <w:left w:val="none" w:sz="0" w:space="0" w:color="auto"/>
        <w:bottom w:val="none" w:sz="0" w:space="0" w:color="auto"/>
        <w:right w:val="none" w:sz="0" w:space="0" w:color="auto"/>
      </w:divBdr>
      <w:divsChild>
        <w:div w:id="13575364">
          <w:marLeft w:val="0"/>
          <w:marRight w:val="0"/>
          <w:marTop w:val="0"/>
          <w:marBottom w:val="0"/>
          <w:divBdr>
            <w:top w:val="none" w:sz="0" w:space="0" w:color="auto"/>
            <w:left w:val="none" w:sz="0" w:space="0" w:color="auto"/>
            <w:bottom w:val="none" w:sz="0" w:space="0" w:color="auto"/>
            <w:right w:val="none" w:sz="0" w:space="0" w:color="auto"/>
          </w:divBdr>
          <w:divsChild>
            <w:div w:id="528297166">
              <w:marLeft w:val="0"/>
              <w:marRight w:val="0"/>
              <w:marTop w:val="0"/>
              <w:marBottom w:val="0"/>
              <w:divBdr>
                <w:top w:val="none" w:sz="0" w:space="0" w:color="auto"/>
                <w:left w:val="none" w:sz="0" w:space="0" w:color="auto"/>
                <w:bottom w:val="none" w:sz="0" w:space="0" w:color="auto"/>
                <w:right w:val="none" w:sz="0" w:space="0" w:color="auto"/>
              </w:divBdr>
              <w:divsChild>
                <w:div w:id="1795445403">
                  <w:marLeft w:val="0"/>
                  <w:marRight w:val="0"/>
                  <w:marTop w:val="0"/>
                  <w:marBottom w:val="0"/>
                  <w:divBdr>
                    <w:top w:val="none" w:sz="0" w:space="0" w:color="auto"/>
                    <w:left w:val="none" w:sz="0" w:space="0" w:color="auto"/>
                    <w:bottom w:val="none" w:sz="0" w:space="0" w:color="auto"/>
                    <w:right w:val="none" w:sz="0" w:space="0" w:color="auto"/>
                  </w:divBdr>
                  <w:divsChild>
                    <w:div w:id="183167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297769">
          <w:marLeft w:val="0"/>
          <w:marRight w:val="0"/>
          <w:marTop w:val="0"/>
          <w:marBottom w:val="0"/>
          <w:divBdr>
            <w:top w:val="none" w:sz="0" w:space="0" w:color="auto"/>
            <w:left w:val="none" w:sz="0" w:space="0" w:color="auto"/>
            <w:bottom w:val="none" w:sz="0" w:space="0" w:color="auto"/>
            <w:right w:val="none" w:sz="0" w:space="0" w:color="auto"/>
          </w:divBdr>
          <w:divsChild>
            <w:div w:id="28846536">
              <w:marLeft w:val="0"/>
              <w:marRight w:val="0"/>
              <w:marTop w:val="0"/>
              <w:marBottom w:val="0"/>
              <w:divBdr>
                <w:top w:val="none" w:sz="0" w:space="0" w:color="auto"/>
                <w:left w:val="none" w:sz="0" w:space="0" w:color="auto"/>
                <w:bottom w:val="none" w:sz="0" w:space="0" w:color="auto"/>
                <w:right w:val="none" w:sz="0" w:space="0" w:color="auto"/>
              </w:divBdr>
            </w:div>
          </w:divsChild>
        </w:div>
        <w:div w:id="863325797">
          <w:marLeft w:val="0"/>
          <w:marRight w:val="0"/>
          <w:marTop w:val="0"/>
          <w:marBottom w:val="0"/>
          <w:divBdr>
            <w:top w:val="none" w:sz="0" w:space="0" w:color="auto"/>
            <w:left w:val="none" w:sz="0" w:space="0" w:color="auto"/>
            <w:bottom w:val="none" w:sz="0" w:space="0" w:color="auto"/>
            <w:right w:val="none" w:sz="0" w:space="0" w:color="auto"/>
          </w:divBdr>
          <w:divsChild>
            <w:div w:id="796334900">
              <w:marLeft w:val="0"/>
              <w:marRight w:val="0"/>
              <w:marTop w:val="0"/>
              <w:marBottom w:val="0"/>
              <w:divBdr>
                <w:top w:val="none" w:sz="0" w:space="0" w:color="auto"/>
                <w:left w:val="none" w:sz="0" w:space="0" w:color="auto"/>
                <w:bottom w:val="none" w:sz="0" w:space="0" w:color="auto"/>
                <w:right w:val="none" w:sz="0" w:space="0" w:color="auto"/>
              </w:divBdr>
              <w:divsChild>
                <w:div w:id="77561689">
                  <w:marLeft w:val="0"/>
                  <w:marRight w:val="0"/>
                  <w:marTop w:val="0"/>
                  <w:marBottom w:val="0"/>
                  <w:divBdr>
                    <w:top w:val="none" w:sz="0" w:space="0" w:color="auto"/>
                    <w:left w:val="none" w:sz="0" w:space="0" w:color="auto"/>
                    <w:bottom w:val="none" w:sz="0" w:space="0" w:color="auto"/>
                    <w:right w:val="none" w:sz="0" w:space="0" w:color="auto"/>
                  </w:divBdr>
                  <w:divsChild>
                    <w:div w:id="87269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276650">
          <w:marLeft w:val="0"/>
          <w:marRight w:val="0"/>
          <w:marTop w:val="0"/>
          <w:marBottom w:val="0"/>
          <w:divBdr>
            <w:top w:val="none" w:sz="0" w:space="0" w:color="auto"/>
            <w:left w:val="none" w:sz="0" w:space="0" w:color="auto"/>
            <w:bottom w:val="none" w:sz="0" w:space="0" w:color="auto"/>
            <w:right w:val="none" w:sz="0" w:space="0" w:color="auto"/>
          </w:divBdr>
          <w:divsChild>
            <w:div w:id="95488571">
              <w:marLeft w:val="0"/>
              <w:marRight w:val="0"/>
              <w:marTop w:val="0"/>
              <w:marBottom w:val="0"/>
              <w:divBdr>
                <w:top w:val="none" w:sz="0" w:space="0" w:color="auto"/>
                <w:left w:val="none" w:sz="0" w:space="0" w:color="auto"/>
                <w:bottom w:val="none" w:sz="0" w:space="0" w:color="auto"/>
                <w:right w:val="none" w:sz="0" w:space="0" w:color="auto"/>
              </w:divBdr>
            </w:div>
          </w:divsChild>
        </w:div>
        <w:div w:id="172653436">
          <w:marLeft w:val="0"/>
          <w:marRight w:val="0"/>
          <w:marTop w:val="0"/>
          <w:marBottom w:val="0"/>
          <w:divBdr>
            <w:top w:val="none" w:sz="0" w:space="0" w:color="auto"/>
            <w:left w:val="none" w:sz="0" w:space="0" w:color="auto"/>
            <w:bottom w:val="none" w:sz="0" w:space="0" w:color="auto"/>
            <w:right w:val="none" w:sz="0" w:space="0" w:color="auto"/>
          </w:divBdr>
        </w:div>
        <w:div w:id="452673869">
          <w:marLeft w:val="0"/>
          <w:marRight w:val="0"/>
          <w:marTop w:val="0"/>
          <w:marBottom w:val="0"/>
          <w:divBdr>
            <w:top w:val="none" w:sz="0" w:space="0" w:color="auto"/>
            <w:left w:val="none" w:sz="0" w:space="0" w:color="auto"/>
            <w:bottom w:val="none" w:sz="0" w:space="0" w:color="auto"/>
            <w:right w:val="none" w:sz="0" w:space="0" w:color="auto"/>
          </w:divBdr>
          <w:divsChild>
            <w:div w:id="1751586368">
              <w:marLeft w:val="0"/>
              <w:marRight w:val="0"/>
              <w:marTop w:val="0"/>
              <w:marBottom w:val="0"/>
              <w:divBdr>
                <w:top w:val="none" w:sz="0" w:space="0" w:color="auto"/>
                <w:left w:val="none" w:sz="0" w:space="0" w:color="auto"/>
                <w:bottom w:val="none" w:sz="0" w:space="0" w:color="auto"/>
                <w:right w:val="none" w:sz="0" w:space="0" w:color="auto"/>
              </w:divBdr>
              <w:divsChild>
                <w:div w:id="221916451">
                  <w:marLeft w:val="0"/>
                  <w:marRight w:val="0"/>
                  <w:marTop w:val="0"/>
                  <w:marBottom w:val="0"/>
                  <w:divBdr>
                    <w:top w:val="none" w:sz="0" w:space="0" w:color="auto"/>
                    <w:left w:val="none" w:sz="0" w:space="0" w:color="auto"/>
                    <w:bottom w:val="none" w:sz="0" w:space="0" w:color="auto"/>
                    <w:right w:val="none" w:sz="0" w:space="0" w:color="auto"/>
                  </w:divBdr>
                </w:div>
                <w:div w:id="232935808">
                  <w:marLeft w:val="0"/>
                  <w:marRight w:val="0"/>
                  <w:marTop w:val="0"/>
                  <w:marBottom w:val="0"/>
                  <w:divBdr>
                    <w:top w:val="none" w:sz="0" w:space="0" w:color="auto"/>
                    <w:left w:val="none" w:sz="0" w:space="0" w:color="auto"/>
                    <w:bottom w:val="none" w:sz="0" w:space="0" w:color="auto"/>
                    <w:right w:val="none" w:sz="0" w:space="0" w:color="auto"/>
                  </w:divBdr>
                </w:div>
                <w:div w:id="315576565">
                  <w:marLeft w:val="0"/>
                  <w:marRight w:val="0"/>
                  <w:marTop w:val="0"/>
                  <w:marBottom w:val="0"/>
                  <w:divBdr>
                    <w:top w:val="none" w:sz="0" w:space="0" w:color="auto"/>
                    <w:left w:val="none" w:sz="0" w:space="0" w:color="auto"/>
                    <w:bottom w:val="none" w:sz="0" w:space="0" w:color="auto"/>
                    <w:right w:val="none" w:sz="0" w:space="0" w:color="auto"/>
                  </w:divBdr>
                </w:div>
                <w:div w:id="340201128">
                  <w:marLeft w:val="0"/>
                  <w:marRight w:val="0"/>
                  <w:marTop w:val="0"/>
                  <w:marBottom w:val="0"/>
                  <w:divBdr>
                    <w:top w:val="none" w:sz="0" w:space="0" w:color="auto"/>
                    <w:left w:val="none" w:sz="0" w:space="0" w:color="auto"/>
                    <w:bottom w:val="none" w:sz="0" w:space="0" w:color="auto"/>
                    <w:right w:val="none" w:sz="0" w:space="0" w:color="auto"/>
                  </w:divBdr>
                </w:div>
                <w:div w:id="538931657">
                  <w:marLeft w:val="0"/>
                  <w:marRight w:val="0"/>
                  <w:marTop w:val="0"/>
                  <w:marBottom w:val="0"/>
                  <w:divBdr>
                    <w:top w:val="none" w:sz="0" w:space="0" w:color="auto"/>
                    <w:left w:val="none" w:sz="0" w:space="0" w:color="auto"/>
                    <w:bottom w:val="none" w:sz="0" w:space="0" w:color="auto"/>
                    <w:right w:val="none" w:sz="0" w:space="0" w:color="auto"/>
                  </w:divBdr>
                </w:div>
                <w:div w:id="573398159">
                  <w:marLeft w:val="0"/>
                  <w:marRight w:val="0"/>
                  <w:marTop w:val="0"/>
                  <w:marBottom w:val="0"/>
                  <w:divBdr>
                    <w:top w:val="none" w:sz="0" w:space="0" w:color="auto"/>
                    <w:left w:val="none" w:sz="0" w:space="0" w:color="auto"/>
                    <w:bottom w:val="none" w:sz="0" w:space="0" w:color="auto"/>
                    <w:right w:val="none" w:sz="0" w:space="0" w:color="auto"/>
                  </w:divBdr>
                </w:div>
                <w:div w:id="629243685">
                  <w:marLeft w:val="0"/>
                  <w:marRight w:val="0"/>
                  <w:marTop w:val="0"/>
                  <w:marBottom w:val="0"/>
                  <w:divBdr>
                    <w:top w:val="none" w:sz="0" w:space="0" w:color="auto"/>
                    <w:left w:val="none" w:sz="0" w:space="0" w:color="auto"/>
                    <w:bottom w:val="none" w:sz="0" w:space="0" w:color="auto"/>
                    <w:right w:val="none" w:sz="0" w:space="0" w:color="auto"/>
                  </w:divBdr>
                </w:div>
                <w:div w:id="636643254">
                  <w:marLeft w:val="0"/>
                  <w:marRight w:val="0"/>
                  <w:marTop w:val="0"/>
                  <w:marBottom w:val="0"/>
                  <w:divBdr>
                    <w:top w:val="none" w:sz="0" w:space="0" w:color="auto"/>
                    <w:left w:val="none" w:sz="0" w:space="0" w:color="auto"/>
                    <w:bottom w:val="none" w:sz="0" w:space="0" w:color="auto"/>
                    <w:right w:val="none" w:sz="0" w:space="0" w:color="auto"/>
                  </w:divBdr>
                </w:div>
                <w:div w:id="781799724">
                  <w:marLeft w:val="0"/>
                  <w:marRight w:val="0"/>
                  <w:marTop w:val="0"/>
                  <w:marBottom w:val="0"/>
                  <w:divBdr>
                    <w:top w:val="none" w:sz="0" w:space="0" w:color="auto"/>
                    <w:left w:val="none" w:sz="0" w:space="0" w:color="auto"/>
                    <w:bottom w:val="none" w:sz="0" w:space="0" w:color="auto"/>
                    <w:right w:val="none" w:sz="0" w:space="0" w:color="auto"/>
                  </w:divBdr>
                </w:div>
                <w:div w:id="905651272">
                  <w:marLeft w:val="0"/>
                  <w:marRight w:val="0"/>
                  <w:marTop w:val="0"/>
                  <w:marBottom w:val="0"/>
                  <w:divBdr>
                    <w:top w:val="none" w:sz="0" w:space="0" w:color="auto"/>
                    <w:left w:val="none" w:sz="0" w:space="0" w:color="auto"/>
                    <w:bottom w:val="none" w:sz="0" w:space="0" w:color="auto"/>
                    <w:right w:val="none" w:sz="0" w:space="0" w:color="auto"/>
                  </w:divBdr>
                </w:div>
                <w:div w:id="983701990">
                  <w:marLeft w:val="0"/>
                  <w:marRight w:val="0"/>
                  <w:marTop w:val="0"/>
                  <w:marBottom w:val="0"/>
                  <w:divBdr>
                    <w:top w:val="none" w:sz="0" w:space="0" w:color="auto"/>
                    <w:left w:val="none" w:sz="0" w:space="0" w:color="auto"/>
                    <w:bottom w:val="none" w:sz="0" w:space="0" w:color="auto"/>
                    <w:right w:val="none" w:sz="0" w:space="0" w:color="auto"/>
                  </w:divBdr>
                </w:div>
                <w:div w:id="1128166254">
                  <w:marLeft w:val="0"/>
                  <w:marRight w:val="0"/>
                  <w:marTop w:val="0"/>
                  <w:marBottom w:val="0"/>
                  <w:divBdr>
                    <w:top w:val="none" w:sz="0" w:space="0" w:color="auto"/>
                    <w:left w:val="none" w:sz="0" w:space="0" w:color="auto"/>
                    <w:bottom w:val="none" w:sz="0" w:space="0" w:color="auto"/>
                    <w:right w:val="none" w:sz="0" w:space="0" w:color="auto"/>
                  </w:divBdr>
                </w:div>
                <w:div w:id="1246301679">
                  <w:marLeft w:val="0"/>
                  <w:marRight w:val="0"/>
                  <w:marTop w:val="0"/>
                  <w:marBottom w:val="0"/>
                  <w:divBdr>
                    <w:top w:val="none" w:sz="0" w:space="0" w:color="auto"/>
                    <w:left w:val="none" w:sz="0" w:space="0" w:color="auto"/>
                    <w:bottom w:val="none" w:sz="0" w:space="0" w:color="auto"/>
                    <w:right w:val="none" w:sz="0" w:space="0" w:color="auto"/>
                  </w:divBdr>
                </w:div>
                <w:div w:id="1506364959">
                  <w:marLeft w:val="0"/>
                  <w:marRight w:val="0"/>
                  <w:marTop w:val="0"/>
                  <w:marBottom w:val="0"/>
                  <w:divBdr>
                    <w:top w:val="none" w:sz="0" w:space="0" w:color="auto"/>
                    <w:left w:val="none" w:sz="0" w:space="0" w:color="auto"/>
                    <w:bottom w:val="none" w:sz="0" w:space="0" w:color="auto"/>
                    <w:right w:val="none" w:sz="0" w:space="0" w:color="auto"/>
                  </w:divBdr>
                </w:div>
                <w:div w:id="1709066650">
                  <w:marLeft w:val="0"/>
                  <w:marRight w:val="0"/>
                  <w:marTop w:val="0"/>
                  <w:marBottom w:val="0"/>
                  <w:divBdr>
                    <w:top w:val="none" w:sz="0" w:space="0" w:color="auto"/>
                    <w:left w:val="none" w:sz="0" w:space="0" w:color="auto"/>
                    <w:bottom w:val="none" w:sz="0" w:space="0" w:color="auto"/>
                    <w:right w:val="none" w:sz="0" w:space="0" w:color="auto"/>
                  </w:divBdr>
                </w:div>
                <w:div w:id="1725447236">
                  <w:marLeft w:val="0"/>
                  <w:marRight w:val="0"/>
                  <w:marTop w:val="0"/>
                  <w:marBottom w:val="0"/>
                  <w:divBdr>
                    <w:top w:val="none" w:sz="0" w:space="0" w:color="auto"/>
                    <w:left w:val="none" w:sz="0" w:space="0" w:color="auto"/>
                    <w:bottom w:val="none" w:sz="0" w:space="0" w:color="auto"/>
                    <w:right w:val="none" w:sz="0" w:space="0" w:color="auto"/>
                  </w:divBdr>
                </w:div>
                <w:div w:id="1748381880">
                  <w:marLeft w:val="0"/>
                  <w:marRight w:val="0"/>
                  <w:marTop w:val="0"/>
                  <w:marBottom w:val="0"/>
                  <w:divBdr>
                    <w:top w:val="none" w:sz="0" w:space="0" w:color="auto"/>
                    <w:left w:val="none" w:sz="0" w:space="0" w:color="auto"/>
                    <w:bottom w:val="none" w:sz="0" w:space="0" w:color="auto"/>
                    <w:right w:val="none" w:sz="0" w:space="0" w:color="auto"/>
                  </w:divBdr>
                </w:div>
                <w:div w:id="1846043938">
                  <w:marLeft w:val="0"/>
                  <w:marRight w:val="0"/>
                  <w:marTop w:val="0"/>
                  <w:marBottom w:val="0"/>
                  <w:divBdr>
                    <w:top w:val="none" w:sz="0" w:space="0" w:color="auto"/>
                    <w:left w:val="none" w:sz="0" w:space="0" w:color="auto"/>
                    <w:bottom w:val="none" w:sz="0" w:space="0" w:color="auto"/>
                    <w:right w:val="none" w:sz="0" w:space="0" w:color="auto"/>
                  </w:divBdr>
                </w:div>
                <w:div w:id="1927575698">
                  <w:marLeft w:val="0"/>
                  <w:marRight w:val="0"/>
                  <w:marTop w:val="0"/>
                  <w:marBottom w:val="0"/>
                  <w:divBdr>
                    <w:top w:val="none" w:sz="0" w:space="0" w:color="auto"/>
                    <w:left w:val="none" w:sz="0" w:space="0" w:color="auto"/>
                    <w:bottom w:val="none" w:sz="0" w:space="0" w:color="auto"/>
                    <w:right w:val="none" w:sz="0" w:space="0" w:color="auto"/>
                  </w:divBdr>
                </w:div>
                <w:div w:id="202567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859811">
          <w:marLeft w:val="0"/>
          <w:marRight w:val="0"/>
          <w:marTop w:val="0"/>
          <w:marBottom w:val="0"/>
          <w:divBdr>
            <w:top w:val="none" w:sz="0" w:space="0" w:color="auto"/>
            <w:left w:val="none" w:sz="0" w:space="0" w:color="auto"/>
            <w:bottom w:val="none" w:sz="0" w:space="0" w:color="auto"/>
            <w:right w:val="none" w:sz="0" w:space="0" w:color="auto"/>
          </w:divBdr>
          <w:divsChild>
            <w:div w:id="310837749">
              <w:marLeft w:val="0"/>
              <w:marRight w:val="0"/>
              <w:marTop w:val="0"/>
              <w:marBottom w:val="0"/>
              <w:divBdr>
                <w:top w:val="none" w:sz="0" w:space="0" w:color="auto"/>
                <w:left w:val="none" w:sz="0" w:space="0" w:color="auto"/>
                <w:bottom w:val="none" w:sz="0" w:space="0" w:color="auto"/>
                <w:right w:val="none" w:sz="0" w:space="0" w:color="auto"/>
              </w:divBdr>
            </w:div>
          </w:divsChild>
        </w:div>
        <w:div w:id="970671218">
          <w:marLeft w:val="0"/>
          <w:marRight w:val="0"/>
          <w:marTop w:val="0"/>
          <w:marBottom w:val="0"/>
          <w:divBdr>
            <w:top w:val="none" w:sz="0" w:space="0" w:color="auto"/>
            <w:left w:val="none" w:sz="0" w:space="0" w:color="auto"/>
            <w:bottom w:val="none" w:sz="0" w:space="0" w:color="auto"/>
            <w:right w:val="none" w:sz="0" w:space="0" w:color="auto"/>
          </w:divBdr>
          <w:divsChild>
            <w:div w:id="749618629">
              <w:marLeft w:val="0"/>
              <w:marRight w:val="0"/>
              <w:marTop w:val="0"/>
              <w:marBottom w:val="0"/>
              <w:divBdr>
                <w:top w:val="none" w:sz="0" w:space="0" w:color="auto"/>
                <w:left w:val="none" w:sz="0" w:space="0" w:color="auto"/>
                <w:bottom w:val="none" w:sz="0" w:space="0" w:color="auto"/>
                <w:right w:val="none" w:sz="0" w:space="0" w:color="auto"/>
              </w:divBdr>
              <w:divsChild>
                <w:div w:id="31314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069533">
          <w:marLeft w:val="0"/>
          <w:marRight w:val="0"/>
          <w:marTop w:val="0"/>
          <w:marBottom w:val="0"/>
          <w:divBdr>
            <w:top w:val="none" w:sz="0" w:space="0" w:color="auto"/>
            <w:left w:val="none" w:sz="0" w:space="0" w:color="auto"/>
            <w:bottom w:val="none" w:sz="0" w:space="0" w:color="auto"/>
            <w:right w:val="none" w:sz="0" w:space="0" w:color="auto"/>
          </w:divBdr>
          <w:divsChild>
            <w:div w:id="923958642">
              <w:marLeft w:val="0"/>
              <w:marRight w:val="0"/>
              <w:marTop w:val="0"/>
              <w:marBottom w:val="0"/>
              <w:divBdr>
                <w:top w:val="none" w:sz="0" w:space="0" w:color="auto"/>
                <w:left w:val="none" w:sz="0" w:space="0" w:color="auto"/>
                <w:bottom w:val="none" w:sz="0" w:space="0" w:color="auto"/>
                <w:right w:val="none" w:sz="0" w:space="0" w:color="auto"/>
              </w:divBdr>
            </w:div>
          </w:divsChild>
        </w:div>
        <w:div w:id="1346327232">
          <w:marLeft w:val="0"/>
          <w:marRight w:val="0"/>
          <w:marTop w:val="0"/>
          <w:marBottom w:val="0"/>
          <w:divBdr>
            <w:top w:val="none" w:sz="0" w:space="0" w:color="auto"/>
            <w:left w:val="none" w:sz="0" w:space="0" w:color="auto"/>
            <w:bottom w:val="none" w:sz="0" w:space="0" w:color="auto"/>
            <w:right w:val="none" w:sz="0" w:space="0" w:color="auto"/>
          </w:divBdr>
          <w:divsChild>
            <w:div w:id="819347529">
              <w:marLeft w:val="0"/>
              <w:marRight w:val="0"/>
              <w:marTop w:val="0"/>
              <w:marBottom w:val="0"/>
              <w:divBdr>
                <w:top w:val="none" w:sz="0" w:space="0" w:color="auto"/>
                <w:left w:val="none" w:sz="0" w:space="0" w:color="auto"/>
                <w:bottom w:val="none" w:sz="0" w:space="0" w:color="auto"/>
                <w:right w:val="none" w:sz="0" w:space="0" w:color="auto"/>
              </w:divBdr>
              <w:divsChild>
                <w:div w:id="1941373289">
                  <w:marLeft w:val="0"/>
                  <w:marRight w:val="0"/>
                  <w:marTop w:val="0"/>
                  <w:marBottom w:val="0"/>
                  <w:divBdr>
                    <w:top w:val="none" w:sz="0" w:space="0" w:color="auto"/>
                    <w:left w:val="none" w:sz="0" w:space="0" w:color="auto"/>
                    <w:bottom w:val="none" w:sz="0" w:space="0" w:color="auto"/>
                    <w:right w:val="none" w:sz="0" w:space="0" w:color="auto"/>
                  </w:divBdr>
                  <w:divsChild>
                    <w:div w:id="1124732625">
                      <w:marLeft w:val="0"/>
                      <w:marRight w:val="0"/>
                      <w:marTop w:val="0"/>
                      <w:marBottom w:val="0"/>
                      <w:divBdr>
                        <w:top w:val="none" w:sz="0" w:space="0" w:color="auto"/>
                        <w:left w:val="none" w:sz="0" w:space="0" w:color="auto"/>
                        <w:bottom w:val="none" w:sz="0" w:space="0" w:color="auto"/>
                        <w:right w:val="none" w:sz="0" w:space="0" w:color="auto"/>
                      </w:divBdr>
                      <w:divsChild>
                        <w:div w:id="1460763411">
                          <w:marLeft w:val="0"/>
                          <w:marRight w:val="0"/>
                          <w:marTop w:val="0"/>
                          <w:marBottom w:val="0"/>
                          <w:divBdr>
                            <w:top w:val="none" w:sz="0" w:space="0" w:color="auto"/>
                            <w:left w:val="none" w:sz="0" w:space="0" w:color="auto"/>
                            <w:bottom w:val="none" w:sz="0" w:space="0" w:color="auto"/>
                            <w:right w:val="none" w:sz="0" w:space="0" w:color="auto"/>
                          </w:divBdr>
                          <w:divsChild>
                            <w:div w:id="587692226">
                              <w:marLeft w:val="0"/>
                              <w:marRight w:val="0"/>
                              <w:marTop w:val="0"/>
                              <w:marBottom w:val="0"/>
                              <w:divBdr>
                                <w:top w:val="none" w:sz="0" w:space="0" w:color="auto"/>
                                <w:left w:val="none" w:sz="0" w:space="0" w:color="auto"/>
                                <w:bottom w:val="none" w:sz="0" w:space="0" w:color="auto"/>
                                <w:right w:val="none" w:sz="0" w:space="0" w:color="auto"/>
                              </w:divBdr>
                            </w:div>
                          </w:divsChild>
                        </w:div>
                        <w:div w:id="116361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885098">
          <w:marLeft w:val="0"/>
          <w:marRight w:val="0"/>
          <w:marTop w:val="0"/>
          <w:marBottom w:val="0"/>
          <w:divBdr>
            <w:top w:val="none" w:sz="0" w:space="0" w:color="auto"/>
            <w:left w:val="none" w:sz="0" w:space="0" w:color="auto"/>
            <w:bottom w:val="none" w:sz="0" w:space="0" w:color="auto"/>
            <w:right w:val="none" w:sz="0" w:space="0" w:color="auto"/>
          </w:divBdr>
          <w:divsChild>
            <w:div w:id="673454420">
              <w:marLeft w:val="0"/>
              <w:marRight w:val="0"/>
              <w:marTop w:val="0"/>
              <w:marBottom w:val="0"/>
              <w:divBdr>
                <w:top w:val="none" w:sz="0" w:space="0" w:color="auto"/>
                <w:left w:val="none" w:sz="0" w:space="0" w:color="auto"/>
                <w:bottom w:val="none" w:sz="0" w:space="0" w:color="auto"/>
                <w:right w:val="none" w:sz="0" w:space="0" w:color="auto"/>
              </w:divBdr>
            </w:div>
          </w:divsChild>
        </w:div>
        <w:div w:id="1712656836">
          <w:marLeft w:val="0"/>
          <w:marRight w:val="0"/>
          <w:marTop w:val="0"/>
          <w:marBottom w:val="0"/>
          <w:divBdr>
            <w:top w:val="none" w:sz="0" w:space="0" w:color="auto"/>
            <w:left w:val="none" w:sz="0" w:space="0" w:color="auto"/>
            <w:bottom w:val="none" w:sz="0" w:space="0" w:color="auto"/>
            <w:right w:val="none" w:sz="0" w:space="0" w:color="auto"/>
          </w:divBdr>
          <w:divsChild>
            <w:div w:id="978725540">
              <w:marLeft w:val="0"/>
              <w:marRight w:val="0"/>
              <w:marTop w:val="0"/>
              <w:marBottom w:val="0"/>
              <w:divBdr>
                <w:top w:val="none" w:sz="0" w:space="0" w:color="auto"/>
                <w:left w:val="none" w:sz="0" w:space="0" w:color="auto"/>
                <w:bottom w:val="none" w:sz="0" w:space="0" w:color="auto"/>
                <w:right w:val="none" w:sz="0" w:space="0" w:color="auto"/>
              </w:divBdr>
            </w:div>
          </w:divsChild>
        </w:div>
        <w:div w:id="1225071401">
          <w:marLeft w:val="0"/>
          <w:marRight w:val="0"/>
          <w:marTop w:val="0"/>
          <w:marBottom w:val="0"/>
          <w:divBdr>
            <w:top w:val="none" w:sz="0" w:space="0" w:color="auto"/>
            <w:left w:val="none" w:sz="0" w:space="0" w:color="auto"/>
            <w:bottom w:val="none" w:sz="0" w:space="0" w:color="auto"/>
            <w:right w:val="none" w:sz="0" w:space="0" w:color="auto"/>
          </w:divBdr>
        </w:div>
        <w:div w:id="1695183333">
          <w:marLeft w:val="0"/>
          <w:marRight w:val="0"/>
          <w:marTop w:val="0"/>
          <w:marBottom w:val="0"/>
          <w:divBdr>
            <w:top w:val="none" w:sz="0" w:space="0" w:color="auto"/>
            <w:left w:val="none" w:sz="0" w:space="0" w:color="auto"/>
            <w:bottom w:val="none" w:sz="0" w:space="0" w:color="auto"/>
            <w:right w:val="none" w:sz="0" w:space="0" w:color="auto"/>
          </w:divBdr>
          <w:divsChild>
            <w:div w:id="1492911250">
              <w:marLeft w:val="0"/>
              <w:marRight w:val="0"/>
              <w:marTop w:val="0"/>
              <w:marBottom w:val="0"/>
              <w:divBdr>
                <w:top w:val="none" w:sz="0" w:space="0" w:color="auto"/>
                <w:left w:val="none" w:sz="0" w:space="0" w:color="auto"/>
                <w:bottom w:val="none" w:sz="0" w:space="0" w:color="auto"/>
                <w:right w:val="none" w:sz="0" w:space="0" w:color="auto"/>
              </w:divBdr>
            </w:div>
          </w:divsChild>
        </w:div>
        <w:div w:id="1795757840">
          <w:marLeft w:val="0"/>
          <w:marRight w:val="0"/>
          <w:marTop w:val="0"/>
          <w:marBottom w:val="0"/>
          <w:divBdr>
            <w:top w:val="none" w:sz="0" w:space="0" w:color="auto"/>
            <w:left w:val="none" w:sz="0" w:space="0" w:color="auto"/>
            <w:bottom w:val="none" w:sz="0" w:space="0" w:color="auto"/>
            <w:right w:val="none" w:sz="0" w:space="0" w:color="auto"/>
          </w:divBdr>
        </w:div>
      </w:divsChild>
    </w:div>
    <w:div w:id="1207334125">
      <w:bodyDiv w:val="1"/>
      <w:marLeft w:val="0"/>
      <w:marRight w:val="0"/>
      <w:marTop w:val="0"/>
      <w:marBottom w:val="0"/>
      <w:divBdr>
        <w:top w:val="none" w:sz="0" w:space="0" w:color="auto"/>
        <w:left w:val="none" w:sz="0" w:space="0" w:color="auto"/>
        <w:bottom w:val="none" w:sz="0" w:space="0" w:color="auto"/>
        <w:right w:val="none" w:sz="0" w:space="0" w:color="auto"/>
      </w:divBdr>
    </w:div>
    <w:div w:id="1233851440">
      <w:bodyDiv w:val="1"/>
      <w:marLeft w:val="0"/>
      <w:marRight w:val="0"/>
      <w:marTop w:val="0"/>
      <w:marBottom w:val="0"/>
      <w:divBdr>
        <w:top w:val="none" w:sz="0" w:space="0" w:color="auto"/>
        <w:left w:val="none" w:sz="0" w:space="0" w:color="auto"/>
        <w:bottom w:val="none" w:sz="0" w:space="0" w:color="auto"/>
        <w:right w:val="none" w:sz="0" w:space="0" w:color="auto"/>
      </w:divBdr>
    </w:div>
    <w:div w:id="1256404588">
      <w:bodyDiv w:val="1"/>
      <w:marLeft w:val="0"/>
      <w:marRight w:val="0"/>
      <w:marTop w:val="0"/>
      <w:marBottom w:val="0"/>
      <w:divBdr>
        <w:top w:val="none" w:sz="0" w:space="0" w:color="auto"/>
        <w:left w:val="none" w:sz="0" w:space="0" w:color="auto"/>
        <w:bottom w:val="none" w:sz="0" w:space="0" w:color="auto"/>
        <w:right w:val="none" w:sz="0" w:space="0" w:color="auto"/>
      </w:divBdr>
      <w:divsChild>
        <w:div w:id="1154567461">
          <w:marLeft w:val="0"/>
          <w:marRight w:val="0"/>
          <w:marTop w:val="0"/>
          <w:marBottom w:val="0"/>
          <w:divBdr>
            <w:top w:val="none" w:sz="0" w:space="0" w:color="auto"/>
            <w:left w:val="none" w:sz="0" w:space="0" w:color="auto"/>
            <w:bottom w:val="none" w:sz="0" w:space="0" w:color="auto"/>
            <w:right w:val="none" w:sz="0" w:space="0" w:color="auto"/>
          </w:divBdr>
          <w:divsChild>
            <w:div w:id="1107577469">
              <w:marLeft w:val="0"/>
              <w:marRight w:val="0"/>
              <w:marTop w:val="0"/>
              <w:marBottom w:val="0"/>
              <w:divBdr>
                <w:top w:val="none" w:sz="0" w:space="0" w:color="auto"/>
                <w:left w:val="none" w:sz="0" w:space="0" w:color="auto"/>
                <w:bottom w:val="none" w:sz="0" w:space="0" w:color="auto"/>
                <w:right w:val="none" w:sz="0" w:space="0" w:color="auto"/>
              </w:divBdr>
              <w:divsChild>
                <w:div w:id="257374155">
                  <w:marLeft w:val="0"/>
                  <w:marRight w:val="0"/>
                  <w:marTop w:val="0"/>
                  <w:marBottom w:val="0"/>
                  <w:divBdr>
                    <w:top w:val="none" w:sz="0" w:space="0" w:color="auto"/>
                    <w:left w:val="none" w:sz="0" w:space="0" w:color="auto"/>
                    <w:bottom w:val="none" w:sz="0" w:space="0" w:color="auto"/>
                    <w:right w:val="none" w:sz="0" w:space="0" w:color="auto"/>
                  </w:divBdr>
                </w:div>
                <w:div w:id="1825392116">
                  <w:marLeft w:val="0"/>
                  <w:marRight w:val="0"/>
                  <w:marTop w:val="0"/>
                  <w:marBottom w:val="0"/>
                  <w:divBdr>
                    <w:top w:val="none" w:sz="0" w:space="0" w:color="auto"/>
                    <w:left w:val="none" w:sz="0" w:space="0" w:color="auto"/>
                    <w:bottom w:val="none" w:sz="0" w:space="0" w:color="auto"/>
                    <w:right w:val="none" w:sz="0" w:space="0" w:color="auto"/>
                  </w:divBdr>
                </w:div>
              </w:divsChild>
            </w:div>
            <w:div w:id="1834103191">
              <w:marLeft w:val="0"/>
              <w:marRight w:val="0"/>
              <w:marTop w:val="0"/>
              <w:marBottom w:val="0"/>
              <w:divBdr>
                <w:top w:val="none" w:sz="0" w:space="0" w:color="auto"/>
                <w:left w:val="none" w:sz="0" w:space="0" w:color="auto"/>
                <w:bottom w:val="none" w:sz="0" w:space="0" w:color="auto"/>
                <w:right w:val="none" w:sz="0" w:space="0" w:color="auto"/>
              </w:divBdr>
              <w:divsChild>
                <w:div w:id="1657301095">
                  <w:marLeft w:val="0"/>
                  <w:marRight w:val="0"/>
                  <w:marTop w:val="0"/>
                  <w:marBottom w:val="0"/>
                  <w:divBdr>
                    <w:top w:val="none" w:sz="0" w:space="0" w:color="auto"/>
                    <w:left w:val="none" w:sz="0" w:space="0" w:color="auto"/>
                    <w:bottom w:val="none" w:sz="0" w:space="0" w:color="auto"/>
                    <w:right w:val="none" w:sz="0" w:space="0" w:color="auto"/>
                  </w:divBdr>
                  <w:divsChild>
                    <w:div w:id="473304314">
                      <w:marLeft w:val="0"/>
                      <w:marRight w:val="0"/>
                      <w:marTop w:val="0"/>
                      <w:marBottom w:val="0"/>
                      <w:divBdr>
                        <w:top w:val="none" w:sz="0" w:space="0" w:color="auto"/>
                        <w:left w:val="none" w:sz="0" w:space="0" w:color="auto"/>
                        <w:bottom w:val="none" w:sz="0" w:space="0" w:color="auto"/>
                        <w:right w:val="none" w:sz="0" w:space="0" w:color="auto"/>
                      </w:divBdr>
                    </w:div>
                    <w:div w:id="136918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939232">
          <w:marLeft w:val="0"/>
          <w:marRight w:val="0"/>
          <w:marTop w:val="0"/>
          <w:marBottom w:val="0"/>
          <w:divBdr>
            <w:top w:val="none" w:sz="0" w:space="0" w:color="auto"/>
            <w:left w:val="none" w:sz="0" w:space="0" w:color="auto"/>
            <w:bottom w:val="none" w:sz="0" w:space="0" w:color="auto"/>
            <w:right w:val="none" w:sz="0" w:space="0" w:color="auto"/>
          </w:divBdr>
          <w:divsChild>
            <w:div w:id="88390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030033">
      <w:bodyDiv w:val="1"/>
      <w:marLeft w:val="0"/>
      <w:marRight w:val="0"/>
      <w:marTop w:val="0"/>
      <w:marBottom w:val="0"/>
      <w:divBdr>
        <w:top w:val="none" w:sz="0" w:space="0" w:color="auto"/>
        <w:left w:val="none" w:sz="0" w:space="0" w:color="auto"/>
        <w:bottom w:val="none" w:sz="0" w:space="0" w:color="auto"/>
        <w:right w:val="none" w:sz="0" w:space="0" w:color="auto"/>
      </w:divBdr>
      <w:divsChild>
        <w:div w:id="1133400669">
          <w:marLeft w:val="0"/>
          <w:marRight w:val="0"/>
          <w:marTop w:val="0"/>
          <w:marBottom w:val="0"/>
          <w:divBdr>
            <w:top w:val="none" w:sz="0" w:space="0" w:color="auto"/>
            <w:left w:val="none" w:sz="0" w:space="0" w:color="auto"/>
            <w:bottom w:val="none" w:sz="0" w:space="0" w:color="auto"/>
            <w:right w:val="none" w:sz="0" w:space="0" w:color="auto"/>
          </w:divBdr>
        </w:div>
      </w:divsChild>
    </w:div>
    <w:div w:id="1276251295">
      <w:bodyDiv w:val="1"/>
      <w:marLeft w:val="0"/>
      <w:marRight w:val="0"/>
      <w:marTop w:val="0"/>
      <w:marBottom w:val="0"/>
      <w:divBdr>
        <w:top w:val="none" w:sz="0" w:space="0" w:color="auto"/>
        <w:left w:val="none" w:sz="0" w:space="0" w:color="auto"/>
        <w:bottom w:val="none" w:sz="0" w:space="0" w:color="auto"/>
        <w:right w:val="none" w:sz="0" w:space="0" w:color="auto"/>
      </w:divBdr>
      <w:divsChild>
        <w:div w:id="1355108473">
          <w:marLeft w:val="0"/>
          <w:marRight w:val="0"/>
          <w:marTop w:val="0"/>
          <w:marBottom w:val="0"/>
          <w:divBdr>
            <w:top w:val="none" w:sz="0" w:space="0" w:color="auto"/>
            <w:left w:val="none" w:sz="0" w:space="0" w:color="auto"/>
            <w:bottom w:val="none" w:sz="0" w:space="0" w:color="auto"/>
            <w:right w:val="none" w:sz="0" w:space="0" w:color="auto"/>
          </w:divBdr>
        </w:div>
      </w:divsChild>
    </w:div>
    <w:div w:id="1284994656">
      <w:bodyDiv w:val="1"/>
      <w:marLeft w:val="0"/>
      <w:marRight w:val="0"/>
      <w:marTop w:val="0"/>
      <w:marBottom w:val="0"/>
      <w:divBdr>
        <w:top w:val="none" w:sz="0" w:space="0" w:color="auto"/>
        <w:left w:val="none" w:sz="0" w:space="0" w:color="auto"/>
        <w:bottom w:val="none" w:sz="0" w:space="0" w:color="auto"/>
        <w:right w:val="none" w:sz="0" w:space="0" w:color="auto"/>
      </w:divBdr>
      <w:divsChild>
        <w:div w:id="1071922652">
          <w:marLeft w:val="0"/>
          <w:marRight w:val="0"/>
          <w:marTop w:val="0"/>
          <w:marBottom w:val="0"/>
          <w:divBdr>
            <w:top w:val="none" w:sz="0" w:space="0" w:color="auto"/>
            <w:left w:val="none" w:sz="0" w:space="0" w:color="auto"/>
            <w:bottom w:val="none" w:sz="0" w:space="0" w:color="auto"/>
            <w:right w:val="none" w:sz="0" w:space="0" w:color="auto"/>
          </w:divBdr>
        </w:div>
      </w:divsChild>
    </w:div>
    <w:div w:id="1290933278">
      <w:bodyDiv w:val="1"/>
      <w:marLeft w:val="0"/>
      <w:marRight w:val="0"/>
      <w:marTop w:val="0"/>
      <w:marBottom w:val="0"/>
      <w:divBdr>
        <w:top w:val="none" w:sz="0" w:space="0" w:color="auto"/>
        <w:left w:val="none" w:sz="0" w:space="0" w:color="auto"/>
        <w:bottom w:val="none" w:sz="0" w:space="0" w:color="auto"/>
        <w:right w:val="none" w:sz="0" w:space="0" w:color="auto"/>
      </w:divBdr>
      <w:divsChild>
        <w:div w:id="958534065">
          <w:marLeft w:val="0"/>
          <w:marRight w:val="0"/>
          <w:marTop w:val="0"/>
          <w:marBottom w:val="0"/>
          <w:divBdr>
            <w:top w:val="none" w:sz="0" w:space="0" w:color="auto"/>
            <w:left w:val="none" w:sz="0" w:space="0" w:color="auto"/>
            <w:bottom w:val="none" w:sz="0" w:space="0" w:color="auto"/>
            <w:right w:val="none" w:sz="0" w:space="0" w:color="auto"/>
          </w:divBdr>
        </w:div>
      </w:divsChild>
    </w:div>
    <w:div w:id="1294751886">
      <w:bodyDiv w:val="1"/>
      <w:marLeft w:val="0"/>
      <w:marRight w:val="0"/>
      <w:marTop w:val="0"/>
      <w:marBottom w:val="0"/>
      <w:divBdr>
        <w:top w:val="none" w:sz="0" w:space="0" w:color="auto"/>
        <w:left w:val="none" w:sz="0" w:space="0" w:color="auto"/>
        <w:bottom w:val="none" w:sz="0" w:space="0" w:color="auto"/>
        <w:right w:val="none" w:sz="0" w:space="0" w:color="auto"/>
      </w:divBdr>
      <w:divsChild>
        <w:div w:id="888876657">
          <w:marLeft w:val="0"/>
          <w:marRight w:val="0"/>
          <w:marTop w:val="0"/>
          <w:marBottom w:val="0"/>
          <w:divBdr>
            <w:top w:val="none" w:sz="0" w:space="0" w:color="auto"/>
            <w:left w:val="none" w:sz="0" w:space="0" w:color="auto"/>
            <w:bottom w:val="none" w:sz="0" w:space="0" w:color="auto"/>
            <w:right w:val="none" w:sz="0" w:space="0" w:color="auto"/>
          </w:divBdr>
        </w:div>
      </w:divsChild>
    </w:div>
    <w:div w:id="1300185250">
      <w:bodyDiv w:val="1"/>
      <w:marLeft w:val="0"/>
      <w:marRight w:val="0"/>
      <w:marTop w:val="0"/>
      <w:marBottom w:val="0"/>
      <w:divBdr>
        <w:top w:val="none" w:sz="0" w:space="0" w:color="auto"/>
        <w:left w:val="none" w:sz="0" w:space="0" w:color="auto"/>
        <w:bottom w:val="none" w:sz="0" w:space="0" w:color="auto"/>
        <w:right w:val="none" w:sz="0" w:space="0" w:color="auto"/>
      </w:divBdr>
    </w:div>
    <w:div w:id="1303925231">
      <w:bodyDiv w:val="1"/>
      <w:marLeft w:val="0"/>
      <w:marRight w:val="0"/>
      <w:marTop w:val="0"/>
      <w:marBottom w:val="0"/>
      <w:divBdr>
        <w:top w:val="none" w:sz="0" w:space="0" w:color="auto"/>
        <w:left w:val="none" w:sz="0" w:space="0" w:color="auto"/>
        <w:bottom w:val="none" w:sz="0" w:space="0" w:color="auto"/>
        <w:right w:val="none" w:sz="0" w:space="0" w:color="auto"/>
      </w:divBdr>
      <w:divsChild>
        <w:div w:id="1337727997">
          <w:marLeft w:val="0"/>
          <w:marRight w:val="0"/>
          <w:marTop w:val="0"/>
          <w:marBottom w:val="0"/>
          <w:divBdr>
            <w:top w:val="none" w:sz="0" w:space="0" w:color="auto"/>
            <w:left w:val="none" w:sz="0" w:space="0" w:color="auto"/>
            <w:bottom w:val="none" w:sz="0" w:space="0" w:color="auto"/>
            <w:right w:val="none" w:sz="0" w:space="0" w:color="auto"/>
          </w:divBdr>
        </w:div>
      </w:divsChild>
    </w:div>
    <w:div w:id="1320692582">
      <w:bodyDiv w:val="1"/>
      <w:marLeft w:val="0"/>
      <w:marRight w:val="0"/>
      <w:marTop w:val="0"/>
      <w:marBottom w:val="0"/>
      <w:divBdr>
        <w:top w:val="none" w:sz="0" w:space="0" w:color="auto"/>
        <w:left w:val="none" w:sz="0" w:space="0" w:color="auto"/>
        <w:bottom w:val="none" w:sz="0" w:space="0" w:color="auto"/>
        <w:right w:val="none" w:sz="0" w:space="0" w:color="auto"/>
      </w:divBdr>
      <w:divsChild>
        <w:div w:id="816266099">
          <w:marLeft w:val="0"/>
          <w:marRight w:val="0"/>
          <w:marTop w:val="0"/>
          <w:marBottom w:val="0"/>
          <w:divBdr>
            <w:top w:val="none" w:sz="0" w:space="0" w:color="auto"/>
            <w:left w:val="none" w:sz="0" w:space="0" w:color="auto"/>
            <w:bottom w:val="none" w:sz="0" w:space="0" w:color="auto"/>
            <w:right w:val="none" w:sz="0" w:space="0" w:color="auto"/>
          </w:divBdr>
        </w:div>
      </w:divsChild>
    </w:div>
    <w:div w:id="1354376607">
      <w:bodyDiv w:val="1"/>
      <w:marLeft w:val="0"/>
      <w:marRight w:val="0"/>
      <w:marTop w:val="0"/>
      <w:marBottom w:val="0"/>
      <w:divBdr>
        <w:top w:val="none" w:sz="0" w:space="0" w:color="auto"/>
        <w:left w:val="none" w:sz="0" w:space="0" w:color="auto"/>
        <w:bottom w:val="none" w:sz="0" w:space="0" w:color="auto"/>
        <w:right w:val="none" w:sz="0" w:space="0" w:color="auto"/>
      </w:divBdr>
      <w:divsChild>
        <w:div w:id="1167985343">
          <w:marLeft w:val="0"/>
          <w:marRight w:val="0"/>
          <w:marTop w:val="0"/>
          <w:marBottom w:val="0"/>
          <w:divBdr>
            <w:top w:val="none" w:sz="0" w:space="0" w:color="auto"/>
            <w:left w:val="none" w:sz="0" w:space="0" w:color="auto"/>
            <w:bottom w:val="none" w:sz="0" w:space="0" w:color="auto"/>
            <w:right w:val="none" w:sz="0" w:space="0" w:color="auto"/>
          </w:divBdr>
        </w:div>
      </w:divsChild>
    </w:div>
    <w:div w:id="1360739317">
      <w:bodyDiv w:val="1"/>
      <w:marLeft w:val="0"/>
      <w:marRight w:val="0"/>
      <w:marTop w:val="0"/>
      <w:marBottom w:val="0"/>
      <w:divBdr>
        <w:top w:val="none" w:sz="0" w:space="0" w:color="auto"/>
        <w:left w:val="none" w:sz="0" w:space="0" w:color="auto"/>
        <w:bottom w:val="none" w:sz="0" w:space="0" w:color="auto"/>
        <w:right w:val="none" w:sz="0" w:space="0" w:color="auto"/>
      </w:divBdr>
      <w:divsChild>
        <w:div w:id="1648391438">
          <w:marLeft w:val="0"/>
          <w:marRight w:val="0"/>
          <w:marTop w:val="0"/>
          <w:marBottom w:val="0"/>
          <w:divBdr>
            <w:top w:val="none" w:sz="0" w:space="0" w:color="auto"/>
            <w:left w:val="none" w:sz="0" w:space="0" w:color="auto"/>
            <w:bottom w:val="none" w:sz="0" w:space="0" w:color="auto"/>
            <w:right w:val="none" w:sz="0" w:space="0" w:color="auto"/>
          </w:divBdr>
        </w:div>
      </w:divsChild>
    </w:div>
    <w:div w:id="1386761512">
      <w:bodyDiv w:val="1"/>
      <w:marLeft w:val="0"/>
      <w:marRight w:val="0"/>
      <w:marTop w:val="0"/>
      <w:marBottom w:val="0"/>
      <w:divBdr>
        <w:top w:val="none" w:sz="0" w:space="0" w:color="auto"/>
        <w:left w:val="none" w:sz="0" w:space="0" w:color="auto"/>
        <w:bottom w:val="none" w:sz="0" w:space="0" w:color="auto"/>
        <w:right w:val="none" w:sz="0" w:space="0" w:color="auto"/>
      </w:divBdr>
      <w:divsChild>
        <w:div w:id="1026715338">
          <w:marLeft w:val="0"/>
          <w:marRight w:val="0"/>
          <w:marTop w:val="0"/>
          <w:marBottom w:val="0"/>
          <w:divBdr>
            <w:top w:val="none" w:sz="0" w:space="0" w:color="auto"/>
            <w:left w:val="none" w:sz="0" w:space="0" w:color="auto"/>
            <w:bottom w:val="none" w:sz="0" w:space="0" w:color="auto"/>
            <w:right w:val="none" w:sz="0" w:space="0" w:color="auto"/>
          </w:divBdr>
        </w:div>
      </w:divsChild>
    </w:div>
    <w:div w:id="1400711711">
      <w:bodyDiv w:val="1"/>
      <w:marLeft w:val="0"/>
      <w:marRight w:val="0"/>
      <w:marTop w:val="0"/>
      <w:marBottom w:val="0"/>
      <w:divBdr>
        <w:top w:val="none" w:sz="0" w:space="0" w:color="auto"/>
        <w:left w:val="none" w:sz="0" w:space="0" w:color="auto"/>
        <w:bottom w:val="none" w:sz="0" w:space="0" w:color="auto"/>
        <w:right w:val="none" w:sz="0" w:space="0" w:color="auto"/>
      </w:divBdr>
    </w:div>
    <w:div w:id="1409813672">
      <w:bodyDiv w:val="1"/>
      <w:marLeft w:val="0"/>
      <w:marRight w:val="0"/>
      <w:marTop w:val="0"/>
      <w:marBottom w:val="0"/>
      <w:divBdr>
        <w:top w:val="none" w:sz="0" w:space="0" w:color="auto"/>
        <w:left w:val="none" w:sz="0" w:space="0" w:color="auto"/>
        <w:bottom w:val="none" w:sz="0" w:space="0" w:color="auto"/>
        <w:right w:val="none" w:sz="0" w:space="0" w:color="auto"/>
      </w:divBdr>
      <w:divsChild>
        <w:div w:id="1265307414">
          <w:marLeft w:val="0"/>
          <w:marRight w:val="0"/>
          <w:marTop w:val="0"/>
          <w:marBottom w:val="0"/>
          <w:divBdr>
            <w:top w:val="none" w:sz="0" w:space="0" w:color="auto"/>
            <w:left w:val="none" w:sz="0" w:space="0" w:color="auto"/>
            <w:bottom w:val="none" w:sz="0" w:space="0" w:color="auto"/>
            <w:right w:val="none" w:sz="0" w:space="0" w:color="auto"/>
          </w:divBdr>
        </w:div>
      </w:divsChild>
    </w:div>
    <w:div w:id="1410957245">
      <w:bodyDiv w:val="1"/>
      <w:marLeft w:val="0"/>
      <w:marRight w:val="0"/>
      <w:marTop w:val="0"/>
      <w:marBottom w:val="0"/>
      <w:divBdr>
        <w:top w:val="none" w:sz="0" w:space="0" w:color="auto"/>
        <w:left w:val="none" w:sz="0" w:space="0" w:color="auto"/>
        <w:bottom w:val="none" w:sz="0" w:space="0" w:color="auto"/>
        <w:right w:val="none" w:sz="0" w:space="0" w:color="auto"/>
      </w:divBdr>
      <w:divsChild>
        <w:div w:id="242838935">
          <w:marLeft w:val="0"/>
          <w:marRight w:val="0"/>
          <w:marTop w:val="0"/>
          <w:marBottom w:val="0"/>
          <w:divBdr>
            <w:top w:val="none" w:sz="0" w:space="0" w:color="auto"/>
            <w:left w:val="none" w:sz="0" w:space="0" w:color="auto"/>
            <w:bottom w:val="none" w:sz="0" w:space="0" w:color="auto"/>
            <w:right w:val="none" w:sz="0" w:space="0" w:color="auto"/>
          </w:divBdr>
        </w:div>
      </w:divsChild>
    </w:div>
    <w:div w:id="1416390593">
      <w:bodyDiv w:val="1"/>
      <w:marLeft w:val="0"/>
      <w:marRight w:val="0"/>
      <w:marTop w:val="0"/>
      <w:marBottom w:val="0"/>
      <w:divBdr>
        <w:top w:val="none" w:sz="0" w:space="0" w:color="auto"/>
        <w:left w:val="none" w:sz="0" w:space="0" w:color="auto"/>
        <w:bottom w:val="none" w:sz="0" w:space="0" w:color="auto"/>
        <w:right w:val="none" w:sz="0" w:space="0" w:color="auto"/>
      </w:divBdr>
      <w:divsChild>
        <w:div w:id="1961765756">
          <w:marLeft w:val="0"/>
          <w:marRight w:val="0"/>
          <w:marTop w:val="0"/>
          <w:marBottom w:val="0"/>
          <w:divBdr>
            <w:top w:val="none" w:sz="0" w:space="0" w:color="auto"/>
            <w:left w:val="none" w:sz="0" w:space="0" w:color="auto"/>
            <w:bottom w:val="none" w:sz="0" w:space="0" w:color="auto"/>
            <w:right w:val="none" w:sz="0" w:space="0" w:color="auto"/>
          </w:divBdr>
        </w:div>
      </w:divsChild>
    </w:div>
    <w:div w:id="1425960737">
      <w:bodyDiv w:val="1"/>
      <w:marLeft w:val="0"/>
      <w:marRight w:val="0"/>
      <w:marTop w:val="0"/>
      <w:marBottom w:val="0"/>
      <w:divBdr>
        <w:top w:val="none" w:sz="0" w:space="0" w:color="auto"/>
        <w:left w:val="none" w:sz="0" w:space="0" w:color="auto"/>
        <w:bottom w:val="none" w:sz="0" w:space="0" w:color="auto"/>
        <w:right w:val="none" w:sz="0" w:space="0" w:color="auto"/>
      </w:divBdr>
      <w:divsChild>
        <w:div w:id="873420304">
          <w:marLeft w:val="0"/>
          <w:marRight w:val="0"/>
          <w:marTop w:val="0"/>
          <w:marBottom w:val="0"/>
          <w:divBdr>
            <w:top w:val="none" w:sz="0" w:space="0" w:color="auto"/>
            <w:left w:val="none" w:sz="0" w:space="0" w:color="auto"/>
            <w:bottom w:val="none" w:sz="0" w:space="0" w:color="auto"/>
            <w:right w:val="none" w:sz="0" w:space="0" w:color="auto"/>
          </w:divBdr>
        </w:div>
      </w:divsChild>
    </w:div>
    <w:div w:id="1436898602">
      <w:bodyDiv w:val="1"/>
      <w:marLeft w:val="0"/>
      <w:marRight w:val="0"/>
      <w:marTop w:val="0"/>
      <w:marBottom w:val="0"/>
      <w:divBdr>
        <w:top w:val="none" w:sz="0" w:space="0" w:color="auto"/>
        <w:left w:val="none" w:sz="0" w:space="0" w:color="auto"/>
        <w:bottom w:val="none" w:sz="0" w:space="0" w:color="auto"/>
        <w:right w:val="none" w:sz="0" w:space="0" w:color="auto"/>
      </w:divBdr>
      <w:divsChild>
        <w:div w:id="547379128">
          <w:marLeft w:val="0"/>
          <w:marRight w:val="0"/>
          <w:marTop w:val="0"/>
          <w:marBottom w:val="0"/>
          <w:divBdr>
            <w:top w:val="none" w:sz="0" w:space="0" w:color="auto"/>
            <w:left w:val="none" w:sz="0" w:space="0" w:color="auto"/>
            <w:bottom w:val="none" w:sz="0" w:space="0" w:color="auto"/>
            <w:right w:val="none" w:sz="0" w:space="0" w:color="auto"/>
          </w:divBdr>
        </w:div>
      </w:divsChild>
    </w:div>
    <w:div w:id="1453595414">
      <w:bodyDiv w:val="1"/>
      <w:marLeft w:val="0"/>
      <w:marRight w:val="0"/>
      <w:marTop w:val="0"/>
      <w:marBottom w:val="0"/>
      <w:divBdr>
        <w:top w:val="none" w:sz="0" w:space="0" w:color="auto"/>
        <w:left w:val="none" w:sz="0" w:space="0" w:color="auto"/>
        <w:bottom w:val="none" w:sz="0" w:space="0" w:color="auto"/>
        <w:right w:val="none" w:sz="0" w:space="0" w:color="auto"/>
      </w:divBdr>
    </w:div>
    <w:div w:id="1459490794">
      <w:bodyDiv w:val="1"/>
      <w:marLeft w:val="0"/>
      <w:marRight w:val="0"/>
      <w:marTop w:val="0"/>
      <w:marBottom w:val="0"/>
      <w:divBdr>
        <w:top w:val="none" w:sz="0" w:space="0" w:color="auto"/>
        <w:left w:val="none" w:sz="0" w:space="0" w:color="auto"/>
        <w:bottom w:val="none" w:sz="0" w:space="0" w:color="auto"/>
        <w:right w:val="none" w:sz="0" w:space="0" w:color="auto"/>
      </w:divBdr>
      <w:divsChild>
        <w:div w:id="870143518">
          <w:marLeft w:val="0"/>
          <w:marRight w:val="0"/>
          <w:marTop w:val="0"/>
          <w:marBottom w:val="0"/>
          <w:divBdr>
            <w:top w:val="none" w:sz="0" w:space="0" w:color="auto"/>
            <w:left w:val="none" w:sz="0" w:space="0" w:color="auto"/>
            <w:bottom w:val="none" w:sz="0" w:space="0" w:color="auto"/>
            <w:right w:val="none" w:sz="0" w:space="0" w:color="auto"/>
          </w:divBdr>
        </w:div>
      </w:divsChild>
    </w:div>
    <w:div w:id="1466701893">
      <w:bodyDiv w:val="1"/>
      <w:marLeft w:val="0"/>
      <w:marRight w:val="0"/>
      <w:marTop w:val="0"/>
      <w:marBottom w:val="0"/>
      <w:divBdr>
        <w:top w:val="none" w:sz="0" w:space="0" w:color="auto"/>
        <w:left w:val="none" w:sz="0" w:space="0" w:color="auto"/>
        <w:bottom w:val="none" w:sz="0" w:space="0" w:color="auto"/>
        <w:right w:val="none" w:sz="0" w:space="0" w:color="auto"/>
      </w:divBdr>
      <w:divsChild>
        <w:div w:id="339965499">
          <w:marLeft w:val="0"/>
          <w:marRight w:val="0"/>
          <w:marTop w:val="0"/>
          <w:marBottom w:val="0"/>
          <w:divBdr>
            <w:top w:val="none" w:sz="0" w:space="0" w:color="auto"/>
            <w:left w:val="none" w:sz="0" w:space="0" w:color="auto"/>
            <w:bottom w:val="none" w:sz="0" w:space="0" w:color="auto"/>
            <w:right w:val="none" w:sz="0" w:space="0" w:color="auto"/>
          </w:divBdr>
        </w:div>
      </w:divsChild>
    </w:div>
    <w:div w:id="1490440964">
      <w:bodyDiv w:val="1"/>
      <w:marLeft w:val="0"/>
      <w:marRight w:val="0"/>
      <w:marTop w:val="0"/>
      <w:marBottom w:val="0"/>
      <w:divBdr>
        <w:top w:val="none" w:sz="0" w:space="0" w:color="auto"/>
        <w:left w:val="none" w:sz="0" w:space="0" w:color="auto"/>
        <w:bottom w:val="none" w:sz="0" w:space="0" w:color="auto"/>
        <w:right w:val="none" w:sz="0" w:space="0" w:color="auto"/>
      </w:divBdr>
      <w:divsChild>
        <w:div w:id="677735397">
          <w:marLeft w:val="0"/>
          <w:marRight w:val="0"/>
          <w:marTop w:val="0"/>
          <w:marBottom w:val="0"/>
          <w:divBdr>
            <w:top w:val="none" w:sz="0" w:space="0" w:color="auto"/>
            <w:left w:val="none" w:sz="0" w:space="0" w:color="auto"/>
            <w:bottom w:val="none" w:sz="0" w:space="0" w:color="auto"/>
            <w:right w:val="none" w:sz="0" w:space="0" w:color="auto"/>
          </w:divBdr>
        </w:div>
      </w:divsChild>
    </w:div>
    <w:div w:id="1494567947">
      <w:bodyDiv w:val="1"/>
      <w:marLeft w:val="0"/>
      <w:marRight w:val="0"/>
      <w:marTop w:val="0"/>
      <w:marBottom w:val="0"/>
      <w:divBdr>
        <w:top w:val="none" w:sz="0" w:space="0" w:color="auto"/>
        <w:left w:val="none" w:sz="0" w:space="0" w:color="auto"/>
        <w:bottom w:val="none" w:sz="0" w:space="0" w:color="auto"/>
        <w:right w:val="none" w:sz="0" w:space="0" w:color="auto"/>
      </w:divBdr>
      <w:divsChild>
        <w:div w:id="1834952636">
          <w:marLeft w:val="0"/>
          <w:marRight w:val="0"/>
          <w:marTop w:val="0"/>
          <w:marBottom w:val="0"/>
          <w:divBdr>
            <w:top w:val="none" w:sz="0" w:space="0" w:color="auto"/>
            <w:left w:val="none" w:sz="0" w:space="0" w:color="auto"/>
            <w:bottom w:val="none" w:sz="0" w:space="0" w:color="auto"/>
            <w:right w:val="none" w:sz="0" w:space="0" w:color="auto"/>
          </w:divBdr>
        </w:div>
      </w:divsChild>
    </w:div>
    <w:div w:id="1527979728">
      <w:bodyDiv w:val="1"/>
      <w:marLeft w:val="0"/>
      <w:marRight w:val="0"/>
      <w:marTop w:val="0"/>
      <w:marBottom w:val="0"/>
      <w:divBdr>
        <w:top w:val="none" w:sz="0" w:space="0" w:color="auto"/>
        <w:left w:val="none" w:sz="0" w:space="0" w:color="auto"/>
        <w:bottom w:val="none" w:sz="0" w:space="0" w:color="auto"/>
        <w:right w:val="none" w:sz="0" w:space="0" w:color="auto"/>
      </w:divBdr>
    </w:div>
    <w:div w:id="1531260585">
      <w:bodyDiv w:val="1"/>
      <w:marLeft w:val="0"/>
      <w:marRight w:val="0"/>
      <w:marTop w:val="0"/>
      <w:marBottom w:val="0"/>
      <w:divBdr>
        <w:top w:val="none" w:sz="0" w:space="0" w:color="auto"/>
        <w:left w:val="none" w:sz="0" w:space="0" w:color="auto"/>
        <w:bottom w:val="none" w:sz="0" w:space="0" w:color="auto"/>
        <w:right w:val="none" w:sz="0" w:space="0" w:color="auto"/>
      </w:divBdr>
      <w:divsChild>
        <w:div w:id="894900812">
          <w:marLeft w:val="0"/>
          <w:marRight w:val="0"/>
          <w:marTop w:val="0"/>
          <w:marBottom w:val="0"/>
          <w:divBdr>
            <w:top w:val="none" w:sz="0" w:space="0" w:color="auto"/>
            <w:left w:val="none" w:sz="0" w:space="0" w:color="auto"/>
            <w:bottom w:val="none" w:sz="0" w:space="0" w:color="auto"/>
            <w:right w:val="none" w:sz="0" w:space="0" w:color="auto"/>
          </w:divBdr>
        </w:div>
      </w:divsChild>
    </w:div>
    <w:div w:id="1549683819">
      <w:bodyDiv w:val="1"/>
      <w:marLeft w:val="0"/>
      <w:marRight w:val="0"/>
      <w:marTop w:val="0"/>
      <w:marBottom w:val="0"/>
      <w:divBdr>
        <w:top w:val="none" w:sz="0" w:space="0" w:color="auto"/>
        <w:left w:val="none" w:sz="0" w:space="0" w:color="auto"/>
        <w:bottom w:val="none" w:sz="0" w:space="0" w:color="auto"/>
        <w:right w:val="none" w:sz="0" w:space="0" w:color="auto"/>
      </w:divBdr>
      <w:divsChild>
        <w:div w:id="1635217245">
          <w:marLeft w:val="0"/>
          <w:marRight w:val="0"/>
          <w:marTop w:val="0"/>
          <w:marBottom w:val="0"/>
          <w:divBdr>
            <w:top w:val="none" w:sz="0" w:space="0" w:color="auto"/>
            <w:left w:val="none" w:sz="0" w:space="0" w:color="auto"/>
            <w:bottom w:val="none" w:sz="0" w:space="0" w:color="auto"/>
            <w:right w:val="none" w:sz="0" w:space="0" w:color="auto"/>
          </w:divBdr>
        </w:div>
      </w:divsChild>
    </w:div>
    <w:div w:id="1630436087">
      <w:bodyDiv w:val="1"/>
      <w:marLeft w:val="0"/>
      <w:marRight w:val="0"/>
      <w:marTop w:val="0"/>
      <w:marBottom w:val="0"/>
      <w:divBdr>
        <w:top w:val="none" w:sz="0" w:space="0" w:color="auto"/>
        <w:left w:val="none" w:sz="0" w:space="0" w:color="auto"/>
        <w:bottom w:val="none" w:sz="0" w:space="0" w:color="auto"/>
        <w:right w:val="none" w:sz="0" w:space="0" w:color="auto"/>
      </w:divBdr>
    </w:div>
    <w:div w:id="1669021267">
      <w:bodyDiv w:val="1"/>
      <w:marLeft w:val="0"/>
      <w:marRight w:val="0"/>
      <w:marTop w:val="0"/>
      <w:marBottom w:val="0"/>
      <w:divBdr>
        <w:top w:val="none" w:sz="0" w:space="0" w:color="auto"/>
        <w:left w:val="none" w:sz="0" w:space="0" w:color="auto"/>
        <w:bottom w:val="none" w:sz="0" w:space="0" w:color="auto"/>
        <w:right w:val="none" w:sz="0" w:space="0" w:color="auto"/>
      </w:divBdr>
    </w:div>
    <w:div w:id="1671525997">
      <w:bodyDiv w:val="1"/>
      <w:marLeft w:val="0"/>
      <w:marRight w:val="0"/>
      <w:marTop w:val="0"/>
      <w:marBottom w:val="0"/>
      <w:divBdr>
        <w:top w:val="none" w:sz="0" w:space="0" w:color="auto"/>
        <w:left w:val="none" w:sz="0" w:space="0" w:color="auto"/>
        <w:bottom w:val="none" w:sz="0" w:space="0" w:color="auto"/>
        <w:right w:val="none" w:sz="0" w:space="0" w:color="auto"/>
      </w:divBdr>
      <w:divsChild>
        <w:div w:id="932709679">
          <w:marLeft w:val="0"/>
          <w:marRight w:val="0"/>
          <w:marTop w:val="0"/>
          <w:marBottom w:val="0"/>
          <w:divBdr>
            <w:top w:val="none" w:sz="0" w:space="0" w:color="auto"/>
            <w:left w:val="none" w:sz="0" w:space="0" w:color="auto"/>
            <w:bottom w:val="none" w:sz="0" w:space="0" w:color="auto"/>
            <w:right w:val="none" w:sz="0" w:space="0" w:color="auto"/>
          </w:divBdr>
        </w:div>
      </w:divsChild>
    </w:div>
    <w:div w:id="1673335068">
      <w:bodyDiv w:val="1"/>
      <w:marLeft w:val="0"/>
      <w:marRight w:val="0"/>
      <w:marTop w:val="0"/>
      <w:marBottom w:val="0"/>
      <w:divBdr>
        <w:top w:val="none" w:sz="0" w:space="0" w:color="auto"/>
        <w:left w:val="none" w:sz="0" w:space="0" w:color="auto"/>
        <w:bottom w:val="none" w:sz="0" w:space="0" w:color="auto"/>
        <w:right w:val="none" w:sz="0" w:space="0" w:color="auto"/>
      </w:divBdr>
    </w:div>
    <w:div w:id="1699507704">
      <w:bodyDiv w:val="1"/>
      <w:marLeft w:val="0"/>
      <w:marRight w:val="0"/>
      <w:marTop w:val="0"/>
      <w:marBottom w:val="0"/>
      <w:divBdr>
        <w:top w:val="none" w:sz="0" w:space="0" w:color="auto"/>
        <w:left w:val="none" w:sz="0" w:space="0" w:color="auto"/>
        <w:bottom w:val="none" w:sz="0" w:space="0" w:color="auto"/>
        <w:right w:val="none" w:sz="0" w:space="0" w:color="auto"/>
      </w:divBdr>
      <w:divsChild>
        <w:div w:id="85884052">
          <w:marLeft w:val="0"/>
          <w:marRight w:val="0"/>
          <w:marTop w:val="0"/>
          <w:marBottom w:val="0"/>
          <w:divBdr>
            <w:top w:val="none" w:sz="0" w:space="0" w:color="auto"/>
            <w:left w:val="none" w:sz="0" w:space="0" w:color="auto"/>
            <w:bottom w:val="none" w:sz="0" w:space="0" w:color="auto"/>
            <w:right w:val="none" w:sz="0" w:space="0" w:color="auto"/>
          </w:divBdr>
        </w:div>
      </w:divsChild>
    </w:div>
    <w:div w:id="1724476119">
      <w:bodyDiv w:val="1"/>
      <w:marLeft w:val="0"/>
      <w:marRight w:val="0"/>
      <w:marTop w:val="0"/>
      <w:marBottom w:val="0"/>
      <w:divBdr>
        <w:top w:val="none" w:sz="0" w:space="0" w:color="auto"/>
        <w:left w:val="none" w:sz="0" w:space="0" w:color="auto"/>
        <w:bottom w:val="none" w:sz="0" w:space="0" w:color="auto"/>
        <w:right w:val="none" w:sz="0" w:space="0" w:color="auto"/>
      </w:divBdr>
    </w:div>
    <w:div w:id="1730347931">
      <w:bodyDiv w:val="1"/>
      <w:marLeft w:val="0"/>
      <w:marRight w:val="0"/>
      <w:marTop w:val="0"/>
      <w:marBottom w:val="0"/>
      <w:divBdr>
        <w:top w:val="none" w:sz="0" w:space="0" w:color="auto"/>
        <w:left w:val="none" w:sz="0" w:space="0" w:color="auto"/>
        <w:bottom w:val="none" w:sz="0" w:space="0" w:color="auto"/>
        <w:right w:val="none" w:sz="0" w:space="0" w:color="auto"/>
      </w:divBdr>
      <w:divsChild>
        <w:div w:id="1598441920">
          <w:marLeft w:val="0"/>
          <w:marRight w:val="0"/>
          <w:marTop w:val="0"/>
          <w:marBottom w:val="0"/>
          <w:divBdr>
            <w:top w:val="none" w:sz="0" w:space="0" w:color="auto"/>
            <w:left w:val="none" w:sz="0" w:space="0" w:color="auto"/>
            <w:bottom w:val="none" w:sz="0" w:space="0" w:color="auto"/>
            <w:right w:val="none" w:sz="0" w:space="0" w:color="auto"/>
          </w:divBdr>
        </w:div>
      </w:divsChild>
    </w:div>
    <w:div w:id="1753432311">
      <w:bodyDiv w:val="1"/>
      <w:marLeft w:val="0"/>
      <w:marRight w:val="0"/>
      <w:marTop w:val="0"/>
      <w:marBottom w:val="0"/>
      <w:divBdr>
        <w:top w:val="none" w:sz="0" w:space="0" w:color="auto"/>
        <w:left w:val="none" w:sz="0" w:space="0" w:color="auto"/>
        <w:bottom w:val="none" w:sz="0" w:space="0" w:color="auto"/>
        <w:right w:val="none" w:sz="0" w:space="0" w:color="auto"/>
      </w:divBdr>
      <w:divsChild>
        <w:div w:id="1127117484">
          <w:marLeft w:val="0"/>
          <w:marRight w:val="0"/>
          <w:marTop w:val="0"/>
          <w:marBottom w:val="0"/>
          <w:divBdr>
            <w:top w:val="none" w:sz="0" w:space="0" w:color="auto"/>
            <w:left w:val="none" w:sz="0" w:space="0" w:color="auto"/>
            <w:bottom w:val="none" w:sz="0" w:space="0" w:color="auto"/>
            <w:right w:val="none" w:sz="0" w:space="0" w:color="auto"/>
          </w:divBdr>
        </w:div>
      </w:divsChild>
    </w:div>
    <w:div w:id="1759593940">
      <w:bodyDiv w:val="1"/>
      <w:marLeft w:val="0"/>
      <w:marRight w:val="0"/>
      <w:marTop w:val="0"/>
      <w:marBottom w:val="0"/>
      <w:divBdr>
        <w:top w:val="none" w:sz="0" w:space="0" w:color="auto"/>
        <w:left w:val="none" w:sz="0" w:space="0" w:color="auto"/>
        <w:bottom w:val="none" w:sz="0" w:space="0" w:color="auto"/>
        <w:right w:val="none" w:sz="0" w:space="0" w:color="auto"/>
      </w:divBdr>
      <w:divsChild>
        <w:div w:id="901984679">
          <w:marLeft w:val="0"/>
          <w:marRight w:val="0"/>
          <w:marTop w:val="0"/>
          <w:marBottom w:val="0"/>
          <w:divBdr>
            <w:top w:val="none" w:sz="0" w:space="0" w:color="auto"/>
            <w:left w:val="none" w:sz="0" w:space="0" w:color="auto"/>
            <w:bottom w:val="none" w:sz="0" w:space="0" w:color="auto"/>
            <w:right w:val="none" w:sz="0" w:space="0" w:color="auto"/>
          </w:divBdr>
        </w:div>
      </w:divsChild>
    </w:div>
    <w:div w:id="1759986710">
      <w:bodyDiv w:val="1"/>
      <w:marLeft w:val="0"/>
      <w:marRight w:val="0"/>
      <w:marTop w:val="0"/>
      <w:marBottom w:val="0"/>
      <w:divBdr>
        <w:top w:val="none" w:sz="0" w:space="0" w:color="auto"/>
        <w:left w:val="none" w:sz="0" w:space="0" w:color="auto"/>
        <w:bottom w:val="none" w:sz="0" w:space="0" w:color="auto"/>
        <w:right w:val="none" w:sz="0" w:space="0" w:color="auto"/>
      </w:divBdr>
      <w:divsChild>
        <w:div w:id="344481501">
          <w:marLeft w:val="0"/>
          <w:marRight w:val="0"/>
          <w:marTop w:val="0"/>
          <w:marBottom w:val="0"/>
          <w:divBdr>
            <w:top w:val="none" w:sz="0" w:space="0" w:color="auto"/>
            <w:left w:val="none" w:sz="0" w:space="0" w:color="auto"/>
            <w:bottom w:val="none" w:sz="0" w:space="0" w:color="auto"/>
            <w:right w:val="none" w:sz="0" w:space="0" w:color="auto"/>
          </w:divBdr>
          <w:divsChild>
            <w:div w:id="677774066">
              <w:marLeft w:val="300"/>
              <w:marRight w:val="0"/>
              <w:marTop w:val="0"/>
              <w:marBottom w:val="0"/>
              <w:divBdr>
                <w:top w:val="none" w:sz="0" w:space="0" w:color="auto"/>
                <w:left w:val="none" w:sz="0" w:space="0" w:color="auto"/>
                <w:bottom w:val="none" w:sz="0" w:space="0" w:color="auto"/>
                <w:right w:val="none" w:sz="0" w:space="0" w:color="auto"/>
              </w:divBdr>
              <w:divsChild>
                <w:div w:id="2010713423">
                  <w:marLeft w:val="-300"/>
                  <w:marRight w:val="0"/>
                  <w:marTop w:val="0"/>
                  <w:marBottom w:val="0"/>
                  <w:divBdr>
                    <w:top w:val="none" w:sz="0" w:space="0" w:color="auto"/>
                    <w:left w:val="none" w:sz="0" w:space="0" w:color="auto"/>
                    <w:bottom w:val="none" w:sz="0" w:space="0" w:color="auto"/>
                    <w:right w:val="none" w:sz="0" w:space="0" w:color="auto"/>
                  </w:divBdr>
                  <w:divsChild>
                    <w:div w:id="133063930">
                      <w:marLeft w:val="0"/>
                      <w:marRight w:val="0"/>
                      <w:marTop w:val="0"/>
                      <w:marBottom w:val="0"/>
                      <w:divBdr>
                        <w:top w:val="none" w:sz="0" w:space="0" w:color="auto"/>
                        <w:left w:val="none" w:sz="0" w:space="0" w:color="auto"/>
                        <w:bottom w:val="none" w:sz="0" w:space="0" w:color="auto"/>
                        <w:right w:val="none" w:sz="0" w:space="0" w:color="auto"/>
                      </w:divBdr>
                      <w:divsChild>
                        <w:div w:id="24210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9227030">
      <w:bodyDiv w:val="1"/>
      <w:marLeft w:val="0"/>
      <w:marRight w:val="0"/>
      <w:marTop w:val="0"/>
      <w:marBottom w:val="0"/>
      <w:divBdr>
        <w:top w:val="none" w:sz="0" w:space="0" w:color="auto"/>
        <w:left w:val="none" w:sz="0" w:space="0" w:color="auto"/>
        <w:bottom w:val="none" w:sz="0" w:space="0" w:color="auto"/>
        <w:right w:val="none" w:sz="0" w:space="0" w:color="auto"/>
      </w:divBdr>
    </w:div>
    <w:div w:id="1809471032">
      <w:bodyDiv w:val="1"/>
      <w:marLeft w:val="0"/>
      <w:marRight w:val="0"/>
      <w:marTop w:val="0"/>
      <w:marBottom w:val="0"/>
      <w:divBdr>
        <w:top w:val="none" w:sz="0" w:space="0" w:color="auto"/>
        <w:left w:val="none" w:sz="0" w:space="0" w:color="auto"/>
        <w:bottom w:val="none" w:sz="0" w:space="0" w:color="auto"/>
        <w:right w:val="none" w:sz="0" w:space="0" w:color="auto"/>
      </w:divBdr>
      <w:divsChild>
        <w:div w:id="508371199">
          <w:marLeft w:val="0"/>
          <w:marRight w:val="0"/>
          <w:marTop w:val="0"/>
          <w:marBottom w:val="0"/>
          <w:divBdr>
            <w:top w:val="none" w:sz="0" w:space="0" w:color="auto"/>
            <w:left w:val="none" w:sz="0" w:space="0" w:color="auto"/>
            <w:bottom w:val="none" w:sz="0" w:space="0" w:color="auto"/>
            <w:right w:val="none" w:sz="0" w:space="0" w:color="auto"/>
          </w:divBdr>
        </w:div>
      </w:divsChild>
    </w:div>
    <w:div w:id="1812793307">
      <w:bodyDiv w:val="1"/>
      <w:marLeft w:val="0"/>
      <w:marRight w:val="0"/>
      <w:marTop w:val="0"/>
      <w:marBottom w:val="0"/>
      <w:divBdr>
        <w:top w:val="none" w:sz="0" w:space="0" w:color="auto"/>
        <w:left w:val="none" w:sz="0" w:space="0" w:color="auto"/>
        <w:bottom w:val="none" w:sz="0" w:space="0" w:color="auto"/>
        <w:right w:val="none" w:sz="0" w:space="0" w:color="auto"/>
      </w:divBdr>
      <w:divsChild>
        <w:div w:id="1685086901">
          <w:marLeft w:val="0"/>
          <w:marRight w:val="0"/>
          <w:marTop w:val="0"/>
          <w:marBottom w:val="0"/>
          <w:divBdr>
            <w:top w:val="none" w:sz="0" w:space="0" w:color="auto"/>
            <w:left w:val="none" w:sz="0" w:space="0" w:color="auto"/>
            <w:bottom w:val="none" w:sz="0" w:space="0" w:color="auto"/>
            <w:right w:val="none" w:sz="0" w:space="0" w:color="auto"/>
          </w:divBdr>
        </w:div>
      </w:divsChild>
    </w:div>
    <w:div w:id="1814520462">
      <w:bodyDiv w:val="1"/>
      <w:marLeft w:val="0"/>
      <w:marRight w:val="0"/>
      <w:marTop w:val="0"/>
      <w:marBottom w:val="0"/>
      <w:divBdr>
        <w:top w:val="none" w:sz="0" w:space="0" w:color="auto"/>
        <w:left w:val="none" w:sz="0" w:space="0" w:color="auto"/>
        <w:bottom w:val="none" w:sz="0" w:space="0" w:color="auto"/>
        <w:right w:val="none" w:sz="0" w:space="0" w:color="auto"/>
      </w:divBdr>
      <w:divsChild>
        <w:div w:id="249855755">
          <w:marLeft w:val="0"/>
          <w:marRight w:val="0"/>
          <w:marTop w:val="0"/>
          <w:marBottom w:val="0"/>
          <w:divBdr>
            <w:top w:val="none" w:sz="0" w:space="0" w:color="auto"/>
            <w:left w:val="none" w:sz="0" w:space="0" w:color="auto"/>
            <w:bottom w:val="none" w:sz="0" w:space="0" w:color="auto"/>
            <w:right w:val="none" w:sz="0" w:space="0" w:color="auto"/>
          </w:divBdr>
        </w:div>
      </w:divsChild>
    </w:div>
    <w:div w:id="1856336683">
      <w:bodyDiv w:val="1"/>
      <w:marLeft w:val="0"/>
      <w:marRight w:val="0"/>
      <w:marTop w:val="0"/>
      <w:marBottom w:val="0"/>
      <w:divBdr>
        <w:top w:val="none" w:sz="0" w:space="0" w:color="auto"/>
        <w:left w:val="none" w:sz="0" w:space="0" w:color="auto"/>
        <w:bottom w:val="none" w:sz="0" w:space="0" w:color="auto"/>
        <w:right w:val="none" w:sz="0" w:space="0" w:color="auto"/>
      </w:divBdr>
      <w:divsChild>
        <w:div w:id="1441607429">
          <w:marLeft w:val="0"/>
          <w:marRight w:val="0"/>
          <w:marTop w:val="0"/>
          <w:marBottom w:val="0"/>
          <w:divBdr>
            <w:top w:val="none" w:sz="0" w:space="0" w:color="auto"/>
            <w:left w:val="none" w:sz="0" w:space="0" w:color="auto"/>
            <w:bottom w:val="none" w:sz="0" w:space="0" w:color="auto"/>
            <w:right w:val="none" w:sz="0" w:space="0" w:color="auto"/>
          </w:divBdr>
        </w:div>
      </w:divsChild>
    </w:div>
    <w:div w:id="1864127086">
      <w:bodyDiv w:val="1"/>
      <w:marLeft w:val="0"/>
      <w:marRight w:val="0"/>
      <w:marTop w:val="0"/>
      <w:marBottom w:val="0"/>
      <w:divBdr>
        <w:top w:val="none" w:sz="0" w:space="0" w:color="auto"/>
        <w:left w:val="none" w:sz="0" w:space="0" w:color="auto"/>
        <w:bottom w:val="none" w:sz="0" w:space="0" w:color="auto"/>
        <w:right w:val="none" w:sz="0" w:space="0" w:color="auto"/>
      </w:divBdr>
      <w:divsChild>
        <w:div w:id="18430022">
          <w:marLeft w:val="0"/>
          <w:marRight w:val="0"/>
          <w:marTop w:val="0"/>
          <w:marBottom w:val="0"/>
          <w:divBdr>
            <w:top w:val="none" w:sz="0" w:space="0" w:color="auto"/>
            <w:left w:val="none" w:sz="0" w:space="0" w:color="auto"/>
            <w:bottom w:val="none" w:sz="0" w:space="0" w:color="auto"/>
            <w:right w:val="none" w:sz="0" w:space="0" w:color="auto"/>
          </w:divBdr>
        </w:div>
      </w:divsChild>
    </w:div>
    <w:div w:id="1865291916">
      <w:bodyDiv w:val="1"/>
      <w:marLeft w:val="0"/>
      <w:marRight w:val="0"/>
      <w:marTop w:val="0"/>
      <w:marBottom w:val="0"/>
      <w:divBdr>
        <w:top w:val="none" w:sz="0" w:space="0" w:color="auto"/>
        <w:left w:val="none" w:sz="0" w:space="0" w:color="auto"/>
        <w:bottom w:val="none" w:sz="0" w:space="0" w:color="auto"/>
        <w:right w:val="none" w:sz="0" w:space="0" w:color="auto"/>
      </w:divBdr>
      <w:divsChild>
        <w:div w:id="1206871594">
          <w:marLeft w:val="0"/>
          <w:marRight w:val="0"/>
          <w:marTop w:val="0"/>
          <w:marBottom w:val="0"/>
          <w:divBdr>
            <w:top w:val="none" w:sz="0" w:space="0" w:color="auto"/>
            <w:left w:val="none" w:sz="0" w:space="0" w:color="auto"/>
            <w:bottom w:val="none" w:sz="0" w:space="0" w:color="auto"/>
            <w:right w:val="none" w:sz="0" w:space="0" w:color="auto"/>
          </w:divBdr>
        </w:div>
      </w:divsChild>
    </w:div>
    <w:div w:id="1891501878">
      <w:bodyDiv w:val="1"/>
      <w:marLeft w:val="0"/>
      <w:marRight w:val="0"/>
      <w:marTop w:val="0"/>
      <w:marBottom w:val="0"/>
      <w:divBdr>
        <w:top w:val="none" w:sz="0" w:space="0" w:color="auto"/>
        <w:left w:val="none" w:sz="0" w:space="0" w:color="auto"/>
        <w:bottom w:val="none" w:sz="0" w:space="0" w:color="auto"/>
        <w:right w:val="none" w:sz="0" w:space="0" w:color="auto"/>
      </w:divBdr>
    </w:div>
    <w:div w:id="1912303757">
      <w:bodyDiv w:val="1"/>
      <w:marLeft w:val="0"/>
      <w:marRight w:val="0"/>
      <w:marTop w:val="0"/>
      <w:marBottom w:val="0"/>
      <w:divBdr>
        <w:top w:val="none" w:sz="0" w:space="0" w:color="auto"/>
        <w:left w:val="none" w:sz="0" w:space="0" w:color="auto"/>
        <w:bottom w:val="none" w:sz="0" w:space="0" w:color="auto"/>
        <w:right w:val="none" w:sz="0" w:space="0" w:color="auto"/>
      </w:divBdr>
      <w:divsChild>
        <w:div w:id="845442080">
          <w:marLeft w:val="0"/>
          <w:marRight w:val="0"/>
          <w:marTop w:val="0"/>
          <w:marBottom w:val="0"/>
          <w:divBdr>
            <w:top w:val="none" w:sz="0" w:space="0" w:color="auto"/>
            <w:left w:val="none" w:sz="0" w:space="0" w:color="auto"/>
            <w:bottom w:val="none" w:sz="0" w:space="0" w:color="auto"/>
            <w:right w:val="none" w:sz="0" w:space="0" w:color="auto"/>
          </w:divBdr>
        </w:div>
        <w:div w:id="1042901451">
          <w:marLeft w:val="0"/>
          <w:marRight w:val="0"/>
          <w:marTop w:val="0"/>
          <w:marBottom w:val="0"/>
          <w:divBdr>
            <w:top w:val="none" w:sz="0" w:space="0" w:color="auto"/>
            <w:left w:val="none" w:sz="0" w:space="0" w:color="auto"/>
            <w:bottom w:val="none" w:sz="0" w:space="0" w:color="auto"/>
            <w:right w:val="none" w:sz="0" w:space="0" w:color="auto"/>
          </w:divBdr>
        </w:div>
        <w:div w:id="829560419">
          <w:marLeft w:val="0"/>
          <w:marRight w:val="0"/>
          <w:marTop w:val="0"/>
          <w:marBottom w:val="0"/>
          <w:divBdr>
            <w:top w:val="none" w:sz="0" w:space="0" w:color="auto"/>
            <w:left w:val="none" w:sz="0" w:space="0" w:color="auto"/>
            <w:bottom w:val="none" w:sz="0" w:space="0" w:color="auto"/>
            <w:right w:val="none" w:sz="0" w:space="0" w:color="auto"/>
          </w:divBdr>
        </w:div>
      </w:divsChild>
    </w:div>
    <w:div w:id="1915165304">
      <w:bodyDiv w:val="1"/>
      <w:marLeft w:val="0"/>
      <w:marRight w:val="0"/>
      <w:marTop w:val="0"/>
      <w:marBottom w:val="0"/>
      <w:divBdr>
        <w:top w:val="none" w:sz="0" w:space="0" w:color="auto"/>
        <w:left w:val="none" w:sz="0" w:space="0" w:color="auto"/>
        <w:bottom w:val="none" w:sz="0" w:space="0" w:color="auto"/>
        <w:right w:val="none" w:sz="0" w:space="0" w:color="auto"/>
      </w:divBdr>
    </w:div>
    <w:div w:id="1962565698">
      <w:bodyDiv w:val="1"/>
      <w:marLeft w:val="0"/>
      <w:marRight w:val="0"/>
      <w:marTop w:val="0"/>
      <w:marBottom w:val="0"/>
      <w:divBdr>
        <w:top w:val="none" w:sz="0" w:space="0" w:color="auto"/>
        <w:left w:val="none" w:sz="0" w:space="0" w:color="auto"/>
        <w:bottom w:val="none" w:sz="0" w:space="0" w:color="auto"/>
        <w:right w:val="none" w:sz="0" w:space="0" w:color="auto"/>
      </w:divBdr>
      <w:divsChild>
        <w:div w:id="864825651">
          <w:marLeft w:val="0"/>
          <w:marRight w:val="0"/>
          <w:marTop w:val="0"/>
          <w:marBottom w:val="0"/>
          <w:divBdr>
            <w:top w:val="none" w:sz="0" w:space="0" w:color="auto"/>
            <w:left w:val="none" w:sz="0" w:space="0" w:color="auto"/>
            <w:bottom w:val="none" w:sz="0" w:space="0" w:color="auto"/>
            <w:right w:val="none" w:sz="0" w:space="0" w:color="auto"/>
          </w:divBdr>
        </w:div>
      </w:divsChild>
    </w:div>
    <w:div w:id="1963219126">
      <w:bodyDiv w:val="1"/>
      <w:marLeft w:val="0"/>
      <w:marRight w:val="0"/>
      <w:marTop w:val="0"/>
      <w:marBottom w:val="0"/>
      <w:divBdr>
        <w:top w:val="none" w:sz="0" w:space="0" w:color="auto"/>
        <w:left w:val="none" w:sz="0" w:space="0" w:color="auto"/>
        <w:bottom w:val="none" w:sz="0" w:space="0" w:color="auto"/>
        <w:right w:val="none" w:sz="0" w:space="0" w:color="auto"/>
      </w:divBdr>
      <w:divsChild>
        <w:div w:id="1463882533">
          <w:marLeft w:val="0"/>
          <w:marRight w:val="0"/>
          <w:marTop w:val="0"/>
          <w:marBottom w:val="0"/>
          <w:divBdr>
            <w:top w:val="none" w:sz="0" w:space="0" w:color="auto"/>
            <w:left w:val="none" w:sz="0" w:space="0" w:color="auto"/>
            <w:bottom w:val="none" w:sz="0" w:space="0" w:color="auto"/>
            <w:right w:val="none" w:sz="0" w:space="0" w:color="auto"/>
          </w:divBdr>
        </w:div>
      </w:divsChild>
    </w:div>
    <w:div w:id="2020427601">
      <w:bodyDiv w:val="1"/>
      <w:marLeft w:val="0"/>
      <w:marRight w:val="0"/>
      <w:marTop w:val="0"/>
      <w:marBottom w:val="0"/>
      <w:divBdr>
        <w:top w:val="none" w:sz="0" w:space="0" w:color="auto"/>
        <w:left w:val="none" w:sz="0" w:space="0" w:color="auto"/>
        <w:bottom w:val="none" w:sz="0" w:space="0" w:color="auto"/>
        <w:right w:val="none" w:sz="0" w:space="0" w:color="auto"/>
      </w:divBdr>
      <w:divsChild>
        <w:div w:id="357585518">
          <w:marLeft w:val="0"/>
          <w:marRight w:val="0"/>
          <w:marTop w:val="0"/>
          <w:marBottom w:val="0"/>
          <w:divBdr>
            <w:top w:val="none" w:sz="0" w:space="0" w:color="auto"/>
            <w:left w:val="none" w:sz="0" w:space="0" w:color="auto"/>
            <w:bottom w:val="none" w:sz="0" w:space="0" w:color="auto"/>
            <w:right w:val="none" w:sz="0" w:space="0" w:color="auto"/>
          </w:divBdr>
        </w:div>
      </w:divsChild>
    </w:div>
    <w:div w:id="2043095675">
      <w:bodyDiv w:val="1"/>
      <w:marLeft w:val="0"/>
      <w:marRight w:val="0"/>
      <w:marTop w:val="0"/>
      <w:marBottom w:val="0"/>
      <w:divBdr>
        <w:top w:val="none" w:sz="0" w:space="0" w:color="auto"/>
        <w:left w:val="none" w:sz="0" w:space="0" w:color="auto"/>
        <w:bottom w:val="none" w:sz="0" w:space="0" w:color="auto"/>
        <w:right w:val="none" w:sz="0" w:space="0" w:color="auto"/>
      </w:divBdr>
    </w:div>
    <w:div w:id="2050259255">
      <w:bodyDiv w:val="1"/>
      <w:marLeft w:val="0"/>
      <w:marRight w:val="0"/>
      <w:marTop w:val="0"/>
      <w:marBottom w:val="0"/>
      <w:divBdr>
        <w:top w:val="none" w:sz="0" w:space="0" w:color="auto"/>
        <w:left w:val="none" w:sz="0" w:space="0" w:color="auto"/>
        <w:bottom w:val="none" w:sz="0" w:space="0" w:color="auto"/>
        <w:right w:val="none" w:sz="0" w:space="0" w:color="auto"/>
      </w:divBdr>
    </w:div>
    <w:div w:id="2069450293">
      <w:bodyDiv w:val="1"/>
      <w:marLeft w:val="0"/>
      <w:marRight w:val="0"/>
      <w:marTop w:val="0"/>
      <w:marBottom w:val="0"/>
      <w:divBdr>
        <w:top w:val="none" w:sz="0" w:space="0" w:color="auto"/>
        <w:left w:val="none" w:sz="0" w:space="0" w:color="auto"/>
        <w:bottom w:val="none" w:sz="0" w:space="0" w:color="auto"/>
        <w:right w:val="none" w:sz="0" w:space="0" w:color="auto"/>
      </w:divBdr>
      <w:divsChild>
        <w:div w:id="1425154324">
          <w:marLeft w:val="0"/>
          <w:marRight w:val="0"/>
          <w:marTop w:val="0"/>
          <w:marBottom w:val="0"/>
          <w:divBdr>
            <w:top w:val="none" w:sz="0" w:space="0" w:color="auto"/>
            <w:left w:val="none" w:sz="0" w:space="0" w:color="auto"/>
            <w:bottom w:val="none" w:sz="0" w:space="0" w:color="auto"/>
            <w:right w:val="none" w:sz="0" w:space="0" w:color="auto"/>
          </w:divBdr>
        </w:div>
      </w:divsChild>
    </w:div>
    <w:div w:id="2075078206">
      <w:bodyDiv w:val="1"/>
      <w:marLeft w:val="0"/>
      <w:marRight w:val="0"/>
      <w:marTop w:val="0"/>
      <w:marBottom w:val="0"/>
      <w:divBdr>
        <w:top w:val="none" w:sz="0" w:space="0" w:color="auto"/>
        <w:left w:val="none" w:sz="0" w:space="0" w:color="auto"/>
        <w:bottom w:val="none" w:sz="0" w:space="0" w:color="auto"/>
        <w:right w:val="none" w:sz="0" w:space="0" w:color="auto"/>
      </w:divBdr>
      <w:divsChild>
        <w:div w:id="1421366291">
          <w:marLeft w:val="0"/>
          <w:marRight w:val="0"/>
          <w:marTop w:val="0"/>
          <w:marBottom w:val="0"/>
          <w:divBdr>
            <w:top w:val="none" w:sz="0" w:space="0" w:color="auto"/>
            <w:left w:val="none" w:sz="0" w:space="0" w:color="auto"/>
            <w:bottom w:val="none" w:sz="0" w:space="0" w:color="auto"/>
            <w:right w:val="none" w:sz="0" w:space="0" w:color="auto"/>
          </w:divBdr>
        </w:div>
      </w:divsChild>
    </w:div>
    <w:div w:id="2107648602">
      <w:bodyDiv w:val="1"/>
      <w:marLeft w:val="0"/>
      <w:marRight w:val="0"/>
      <w:marTop w:val="0"/>
      <w:marBottom w:val="0"/>
      <w:divBdr>
        <w:top w:val="none" w:sz="0" w:space="0" w:color="auto"/>
        <w:left w:val="none" w:sz="0" w:space="0" w:color="auto"/>
        <w:bottom w:val="none" w:sz="0" w:space="0" w:color="auto"/>
        <w:right w:val="none" w:sz="0" w:space="0" w:color="auto"/>
      </w:divBdr>
      <w:divsChild>
        <w:div w:id="808865537">
          <w:marLeft w:val="0"/>
          <w:marRight w:val="0"/>
          <w:marTop w:val="0"/>
          <w:marBottom w:val="0"/>
          <w:divBdr>
            <w:top w:val="none" w:sz="0" w:space="0" w:color="auto"/>
            <w:left w:val="none" w:sz="0" w:space="0" w:color="auto"/>
            <w:bottom w:val="none" w:sz="0" w:space="0" w:color="auto"/>
            <w:right w:val="none" w:sz="0" w:space="0" w:color="auto"/>
          </w:divBdr>
        </w:div>
      </w:divsChild>
    </w:div>
    <w:div w:id="2115008999">
      <w:bodyDiv w:val="1"/>
      <w:marLeft w:val="0"/>
      <w:marRight w:val="0"/>
      <w:marTop w:val="0"/>
      <w:marBottom w:val="0"/>
      <w:divBdr>
        <w:top w:val="none" w:sz="0" w:space="0" w:color="auto"/>
        <w:left w:val="none" w:sz="0" w:space="0" w:color="auto"/>
        <w:bottom w:val="none" w:sz="0" w:space="0" w:color="auto"/>
        <w:right w:val="none" w:sz="0" w:space="0" w:color="auto"/>
      </w:divBdr>
      <w:divsChild>
        <w:div w:id="112041843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A4E5F-B02A-413A-8BFA-6F43B461C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9157</Words>
  <Characters>46061</Characters>
  <Application>Microsoft Office Word</Application>
  <DocSecurity>0</DocSecurity>
  <Lines>1842</Lines>
  <Paragraphs>1254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IRD</Company>
  <LinksUpToDate>false</LinksUpToDate>
  <CharactersWithSpaces>53964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Chaplot</dc:creator>
  <cp:lastModifiedBy>MFX</cp:lastModifiedBy>
  <cp:revision>3</cp:revision>
  <cp:lastPrinted>2024-03-13T15:11:00Z</cp:lastPrinted>
  <dcterms:created xsi:type="dcterms:W3CDTF">2024-10-15T03:29:00Z</dcterms:created>
  <dcterms:modified xsi:type="dcterms:W3CDTF">2024-10-15T03:46:00Z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5a6846d3cdce3c40ce1ddabec2f802d7ade5a9b5a7f6e2b6002bcdc26af11edf</vt:lpwstr>
  </property>
</Properties>
</file>